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CEAFC" w14:textId="77777777" w:rsidR="005D2BD0" w:rsidRDefault="005D2BD0">
      <w:pPr>
        <w:jc w:val="center"/>
        <w:rPr>
          <w:rFonts w:ascii="Verdana" w:eastAsia="Verdana" w:hAnsi="Verdana" w:cs="Verdana"/>
          <w:b/>
          <w:color w:val="000000"/>
          <w:sz w:val="16"/>
          <w:szCs w:val="16"/>
        </w:rPr>
      </w:pPr>
      <w:bookmarkStart w:id="0" w:name="_GoBack"/>
      <w:bookmarkEnd w:id="0"/>
    </w:p>
    <w:p w14:paraId="4B3FC23A" w14:textId="77777777" w:rsidR="005D2BD0" w:rsidRDefault="006E2D7E" w:rsidP="006071DB">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Terms of Reference </w:t>
      </w:r>
    </w:p>
    <w:p w14:paraId="680B0E7F" w14:textId="24D3AE43" w:rsidR="005D2BD0" w:rsidRDefault="003C2BA0" w:rsidP="006071DB">
      <w:pPr>
        <w:jc w:val="center"/>
        <w:rPr>
          <w:rFonts w:ascii="Verdana" w:eastAsia="Verdana" w:hAnsi="Verdana" w:cs="Verdana"/>
          <w:b/>
          <w:color w:val="000000"/>
          <w:sz w:val="20"/>
          <w:szCs w:val="20"/>
        </w:rPr>
      </w:pPr>
      <w:r>
        <w:rPr>
          <w:rFonts w:ascii="Verdana" w:eastAsia="Verdana" w:hAnsi="Verdana" w:cs="Verdana"/>
          <w:b/>
          <w:color w:val="000000"/>
          <w:sz w:val="20"/>
          <w:szCs w:val="20"/>
        </w:rPr>
        <w:t>for e</w:t>
      </w:r>
      <w:r w:rsidR="006E2D7E">
        <w:rPr>
          <w:rFonts w:ascii="Verdana" w:eastAsia="Verdana" w:hAnsi="Verdana" w:cs="Verdana"/>
          <w:b/>
          <w:color w:val="000000"/>
          <w:sz w:val="20"/>
          <w:szCs w:val="20"/>
        </w:rPr>
        <w:t xml:space="preserve">xpert </w:t>
      </w:r>
      <w:r>
        <w:rPr>
          <w:rFonts w:ascii="Verdana" w:eastAsia="Verdana" w:hAnsi="Verdana" w:cs="Verdana"/>
          <w:b/>
          <w:color w:val="000000"/>
          <w:sz w:val="20"/>
          <w:szCs w:val="20"/>
        </w:rPr>
        <w:t xml:space="preserve">services </w:t>
      </w:r>
      <w:r w:rsidR="006E2D7E">
        <w:rPr>
          <w:rFonts w:ascii="Verdana" w:eastAsia="Verdana" w:hAnsi="Verdana" w:cs="Verdana"/>
          <w:b/>
          <w:color w:val="000000"/>
          <w:sz w:val="20"/>
          <w:szCs w:val="20"/>
        </w:rPr>
        <w:t xml:space="preserve">on </w:t>
      </w:r>
      <w:r w:rsidR="00E3329C">
        <w:rPr>
          <w:rFonts w:ascii="Verdana" w:eastAsia="Verdana" w:hAnsi="Verdana" w:cs="Verdana"/>
          <w:b/>
          <w:color w:val="000000"/>
          <w:sz w:val="20"/>
          <w:szCs w:val="20"/>
        </w:rPr>
        <w:t>providing assistance for preparing an integrity strategy covering secondary schools, universities and technical schools</w:t>
      </w:r>
      <w:r w:rsidR="006E2D7E">
        <w:rPr>
          <w:rFonts w:ascii="Verdana" w:eastAsia="Verdana" w:hAnsi="Verdana" w:cs="Verdana"/>
          <w:b/>
          <w:color w:val="000000"/>
          <w:sz w:val="20"/>
          <w:szCs w:val="20"/>
        </w:rPr>
        <w:t xml:space="preserve"> </w:t>
      </w:r>
    </w:p>
    <w:p w14:paraId="0B381FC4" w14:textId="77777777" w:rsidR="005D2BD0" w:rsidRDefault="006E2D7E" w:rsidP="006071DB">
      <w:pPr>
        <w:jc w:val="center"/>
        <w:rPr>
          <w:rFonts w:ascii="Verdana" w:eastAsia="Verdana" w:hAnsi="Verdana" w:cs="Verdana"/>
          <w:b/>
          <w:color w:val="000000"/>
          <w:sz w:val="20"/>
          <w:szCs w:val="20"/>
        </w:rPr>
      </w:pPr>
      <w:r>
        <w:rPr>
          <w:rFonts w:ascii="Verdana" w:eastAsia="Verdana" w:hAnsi="Verdana" w:cs="Verdana"/>
          <w:b/>
          <w:color w:val="000000"/>
          <w:sz w:val="20"/>
          <w:szCs w:val="20"/>
        </w:rPr>
        <w:t>for the National Agency on Corruption Prevention</w:t>
      </w:r>
    </w:p>
    <w:p w14:paraId="03275ED3" w14:textId="77777777" w:rsidR="005D2BD0" w:rsidRDefault="005D2BD0" w:rsidP="006071DB">
      <w:pPr>
        <w:rPr>
          <w:rFonts w:ascii="Verdana" w:eastAsia="Verdana" w:hAnsi="Verdana" w:cs="Verdana"/>
          <w:b/>
          <w:color w:val="000000"/>
          <w:sz w:val="20"/>
          <w:szCs w:val="20"/>
        </w:rPr>
      </w:pPr>
    </w:p>
    <w:p w14:paraId="186D761C" w14:textId="77777777" w:rsidR="005D2BD0" w:rsidRDefault="006E2D7E" w:rsidP="006071DB">
      <w:pPr>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p>
    <w:p w14:paraId="3A58BF28" w14:textId="77777777"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The EU Anti-Corruption Initiative (EUACI) is the leading anti-corruption support programme                   in Ukraine funded by the EU, co-</w:t>
      </w:r>
      <w:proofErr w:type="spellStart"/>
      <w:r>
        <w:rPr>
          <w:rFonts w:ascii="Verdana" w:eastAsia="Verdana" w:hAnsi="Verdana" w:cs="Verdana"/>
          <w:color w:val="000000"/>
          <w:sz w:val="20"/>
          <w:szCs w:val="20"/>
        </w:rPr>
        <w:t>funded</w:t>
      </w:r>
      <w:proofErr w:type="spellEnd"/>
      <w:r>
        <w:rPr>
          <w:rFonts w:ascii="Verdana" w:eastAsia="Verdana" w:hAnsi="Verdana" w:cs="Verdana"/>
          <w:color w:val="000000"/>
          <w:sz w:val="20"/>
          <w:szCs w:val="20"/>
        </w:rPr>
        <w:t xml:space="preserve"> and implemented by the Ministry of Foreign Affairs                    of Denmark. In early 2024, Denmark and the EU engaged in a third phase of the programme aimed at supporting Ukraine in its efforts to reduce corruption at the national and local level through the empowerment of citizens, civil society and state institutions. The EUACI Phase III strategic objectives are that: corruption in Ukraine is reduced; Ukraine advances with anti-corruption reform; and the reconstruction in war-affected areas of Ukraine is implemented within a framework that incorporates transparency, accountability, and integrity.</w:t>
      </w:r>
      <w:r w:rsidR="00E3329C">
        <w:rPr>
          <w:rFonts w:ascii="Verdana" w:eastAsia="Verdana" w:hAnsi="Verdana" w:cs="Verdana"/>
          <w:color w:val="000000"/>
          <w:sz w:val="20"/>
          <w:szCs w:val="20"/>
        </w:rPr>
        <w:t xml:space="preserve"> As a horizontal focus area, the EUACI will support integrity and awareness raising at the level of schools and other educational institutions.</w:t>
      </w:r>
    </w:p>
    <w:p w14:paraId="79AA27BC" w14:textId="77777777" w:rsidR="005D2BD0" w:rsidRDefault="005D2BD0" w:rsidP="006071DB">
      <w:pPr>
        <w:jc w:val="both"/>
        <w:rPr>
          <w:rFonts w:ascii="Verdana" w:eastAsia="Verdana" w:hAnsi="Verdana" w:cs="Verdana"/>
          <w:color w:val="000000"/>
          <w:sz w:val="20"/>
          <w:szCs w:val="20"/>
        </w:rPr>
      </w:pPr>
    </w:p>
    <w:p w14:paraId="0FC35F12" w14:textId="00F14797"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EU emphasises the fight against corruption as an important part of </w:t>
      </w:r>
      <w:r w:rsidR="00E3329C">
        <w:rPr>
          <w:rFonts w:ascii="Verdana" w:eastAsia="Verdana" w:hAnsi="Verdana" w:cs="Verdana"/>
          <w:color w:val="000000"/>
          <w:sz w:val="20"/>
          <w:szCs w:val="20"/>
        </w:rPr>
        <w:t xml:space="preserve">Ukraine’s </w:t>
      </w:r>
      <w:r>
        <w:rPr>
          <w:rFonts w:ascii="Verdana" w:eastAsia="Verdana" w:hAnsi="Verdana" w:cs="Verdana"/>
          <w:color w:val="000000"/>
          <w:sz w:val="20"/>
          <w:szCs w:val="20"/>
        </w:rPr>
        <w:t xml:space="preserve">accession process, highlighting the need for a culture of integrity and robust </w:t>
      </w:r>
      <w:r w:rsidR="00E3329C">
        <w:rPr>
          <w:rFonts w:ascii="Verdana" w:eastAsia="Verdana" w:hAnsi="Verdana" w:cs="Verdana"/>
          <w:color w:val="000000"/>
          <w:sz w:val="20"/>
          <w:szCs w:val="20"/>
        </w:rPr>
        <w:t>anti-corruption</w:t>
      </w:r>
      <w:r>
        <w:rPr>
          <w:rFonts w:ascii="Verdana" w:eastAsia="Verdana" w:hAnsi="Verdana" w:cs="Verdana"/>
          <w:color w:val="000000"/>
          <w:sz w:val="20"/>
          <w:szCs w:val="20"/>
        </w:rPr>
        <w:t xml:space="preserve"> measures. </w:t>
      </w:r>
    </w:p>
    <w:p w14:paraId="5522EE1C" w14:textId="77777777" w:rsidR="005D2BD0" w:rsidRDefault="005D2BD0" w:rsidP="006071DB">
      <w:pPr>
        <w:jc w:val="both"/>
        <w:rPr>
          <w:rFonts w:ascii="Verdana" w:eastAsia="Verdana" w:hAnsi="Verdana" w:cs="Verdana"/>
          <w:color w:val="000000"/>
          <w:sz w:val="20"/>
          <w:szCs w:val="20"/>
        </w:rPr>
      </w:pPr>
    </w:p>
    <w:p w14:paraId="38158755" w14:textId="22320170"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National Agency on Corruption Prevention (NACP) remains one of the key beneficiary institutions of the EUACI. The institution’s mandate stands for developing and implementing anti-corruption policy, while creating an environment conducive to corruption prevention. </w:t>
      </w:r>
    </w:p>
    <w:p w14:paraId="2CF59595" w14:textId="413DDA2B"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Along with that, th</w:t>
      </w:r>
      <w:r w:rsidR="008F01E7">
        <w:rPr>
          <w:rFonts w:ascii="Verdana" w:eastAsia="Verdana" w:hAnsi="Verdana" w:cs="Verdana"/>
          <w:color w:val="000000"/>
          <w:sz w:val="20"/>
          <w:szCs w:val="20"/>
        </w:rPr>
        <w:t xml:space="preserve">e Agency keep on coordinating </w:t>
      </w:r>
      <w:r>
        <w:rPr>
          <w:rFonts w:ascii="Verdana" w:eastAsia="Verdana" w:hAnsi="Verdana" w:cs="Verdana"/>
          <w:color w:val="000000"/>
          <w:sz w:val="20"/>
          <w:szCs w:val="20"/>
        </w:rPr>
        <w:t xml:space="preserve">the Ukraine’s public institutions in implementing the State Anti-Corruption Programme that had been developed for 2023-2025. </w:t>
      </w:r>
    </w:p>
    <w:p w14:paraId="64783677" w14:textId="77777777" w:rsidR="005D2BD0" w:rsidRDefault="005D2BD0" w:rsidP="006071DB">
      <w:pPr>
        <w:jc w:val="both"/>
        <w:rPr>
          <w:rFonts w:ascii="Verdana" w:eastAsia="Verdana" w:hAnsi="Verdana" w:cs="Verdana"/>
          <w:color w:val="000000"/>
          <w:sz w:val="20"/>
          <w:szCs w:val="20"/>
        </w:rPr>
      </w:pPr>
    </w:p>
    <w:p w14:paraId="72CE5C0D" w14:textId="77777777" w:rsidR="00E3329C"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 xml:space="preserve">It is expected that the NACP will remain the key actor in this domain and will be responsible               for the development of the new national strategic documents for the years following 2025.                    </w:t>
      </w:r>
    </w:p>
    <w:p w14:paraId="71AE6358" w14:textId="77777777" w:rsidR="00E3329C" w:rsidRDefault="00E3329C" w:rsidP="006071DB">
      <w:pPr>
        <w:jc w:val="both"/>
        <w:rPr>
          <w:rFonts w:ascii="Verdana" w:eastAsia="Verdana" w:hAnsi="Verdana" w:cs="Verdana"/>
          <w:color w:val="000000"/>
          <w:sz w:val="20"/>
          <w:szCs w:val="20"/>
        </w:rPr>
      </w:pPr>
    </w:p>
    <w:p w14:paraId="4A26144A" w14:textId="0EED7B85"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To support the NACP</w:t>
      </w:r>
      <w:r w:rsidR="00E3329C">
        <w:rPr>
          <w:rFonts w:ascii="Verdana" w:eastAsia="Verdana" w:hAnsi="Verdana" w:cs="Verdana"/>
          <w:color w:val="000000"/>
          <w:sz w:val="20"/>
          <w:szCs w:val="20"/>
        </w:rPr>
        <w:t>,</w:t>
      </w:r>
      <w:r w:rsidR="00651139">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EUACI has engaged in a dialogue with the NACP regarding its capacity development needs. </w:t>
      </w:r>
      <w:r w:rsidR="00E3329C">
        <w:rPr>
          <w:rFonts w:ascii="Verdana" w:eastAsia="Verdana" w:hAnsi="Verdana" w:cs="Verdana"/>
          <w:color w:val="000000"/>
          <w:sz w:val="20"/>
          <w:szCs w:val="20"/>
        </w:rPr>
        <w:t>The NACP has expressed a need to develop a strategy for working with integrity at the level of secondary schools, universities and technical schools. NACP has in the past conducted a number of activities in these areas, often ad hoc and without significant impact. By providing a strategic framework, the NACP should be able to providing more comprehensive and holistic interventions with a broader impact.</w:t>
      </w:r>
      <w:r>
        <w:rPr>
          <w:rFonts w:ascii="Verdana" w:eastAsia="Verdana" w:hAnsi="Verdana" w:cs="Verdana"/>
          <w:color w:val="000000"/>
          <w:sz w:val="20"/>
          <w:szCs w:val="20"/>
        </w:rPr>
        <w:t xml:space="preserve"> </w:t>
      </w:r>
      <w:r w:rsidR="00E3329C">
        <w:rPr>
          <w:rFonts w:ascii="Verdana" w:eastAsia="Verdana" w:hAnsi="Verdana" w:cs="Verdana"/>
          <w:color w:val="000000"/>
          <w:sz w:val="20"/>
          <w:szCs w:val="20"/>
        </w:rPr>
        <w:t xml:space="preserve">NACP has requested assistance in preparing and implementing a strategic process that will include the most relevant stakeholders, </w:t>
      </w:r>
      <w:proofErr w:type="gramStart"/>
      <w:r w:rsidR="00E3329C">
        <w:rPr>
          <w:rFonts w:ascii="Verdana" w:eastAsia="Verdana" w:hAnsi="Verdana" w:cs="Verdana"/>
          <w:color w:val="000000"/>
          <w:sz w:val="20"/>
          <w:szCs w:val="20"/>
        </w:rPr>
        <w:t>first of all</w:t>
      </w:r>
      <w:proofErr w:type="gramEnd"/>
      <w:r w:rsidR="00E3329C">
        <w:rPr>
          <w:rFonts w:ascii="Verdana" w:eastAsia="Verdana" w:hAnsi="Verdana" w:cs="Verdana"/>
          <w:color w:val="000000"/>
          <w:sz w:val="20"/>
          <w:szCs w:val="20"/>
        </w:rPr>
        <w:t xml:space="preserve"> the Ministry of Education and Science but also teachers associations etc. </w:t>
      </w:r>
    </w:p>
    <w:p w14:paraId="47A8694B" w14:textId="77777777" w:rsidR="00406CA0" w:rsidRDefault="00406CA0" w:rsidP="006071DB">
      <w:pPr>
        <w:jc w:val="both"/>
        <w:rPr>
          <w:rFonts w:ascii="Verdana" w:eastAsia="Verdana" w:hAnsi="Verdana" w:cs="Verdana"/>
          <w:color w:val="000000"/>
          <w:sz w:val="20"/>
          <w:szCs w:val="20"/>
        </w:rPr>
      </w:pPr>
    </w:p>
    <w:p w14:paraId="31E53553" w14:textId="12353BCD"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The key beneficiaries within the NACP are the management and staff of the Integrity Office and the NACP leadership.</w:t>
      </w:r>
    </w:p>
    <w:p w14:paraId="413B6DD8" w14:textId="77777777" w:rsidR="005D2BD0" w:rsidRDefault="005D2BD0" w:rsidP="006071DB">
      <w:pPr>
        <w:jc w:val="both"/>
        <w:rPr>
          <w:rFonts w:ascii="Verdana" w:eastAsia="Verdana" w:hAnsi="Verdana" w:cs="Verdana"/>
          <w:color w:val="000000"/>
          <w:sz w:val="20"/>
          <w:szCs w:val="20"/>
        </w:rPr>
      </w:pPr>
    </w:p>
    <w:p w14:paraId="1FF1D641" w14:textId="77777777" w:rsidR="005D2BD0" w:rsidRDefault="006E2D7E" w:rsidP="006071DB">
      <w:pPr>
        <w:shd w:val="clear" w:color="auto" w:fill="FFFFFF"/>
        <w:jc w:val="both"/>
        <w:rPr>
          <w:rFonts w:ascii="Verdana" w:eastAsia="Verdana" w:hAnsi="Verdana" w:cs="Verdana"/>
          <w:color w:val="000000"/>
          <w:sz w:val="20"/>
          <w:szCs w:val="20"/>
        </w:rPr>
      </w:pPr>
      <w:r>
        <w:rPr>
          <w:rFonts w:ascii="Verdana" w:eastAsia="Verdana" w:hAnsi="Verdana" w:cs="Verdana"/>
          <w:b/>
          <w:color w:val="000000"/>
          <w:sz w:val="20"/>
          <w:szCs w:val="20"/>
        </w:rPr>
        <w:t>Objective:</w:t>
      </w:r>
    </w:p>
    <w:p w14:paraId="1BB54CD7" w14:textId="7CE77D15" w:rsidR="00E3329C"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assignment’s main objective </w:t>
      </w:r>
      <w:r w:rsidR="00E3329C">
        <w:rPr>
          <w:rFonts w:ascii="Verdana" w:eastAsia="Verdana" w:hAnsi="Verdana" w:cs="Verdana"/>
          <w:color w:val="000000"/>
          <w:sz w:val="20"/>
          <w:szCs w:val="20"/>
        </w:rPr>
        <w:t xml:space="preserve">is to assist NACP in creating a strategic framework, </w:t>
      </w:r>
      <w:proofErr w:type="gramStart"/>
      <w:r w:rsidR="00E3329C">
        <w:rPr>
          <w:rFonts w:ascii="Verdana" w:eastAsia="Verdana" w:hAnsi="Verdana" w:cs="Verdana"/>
          <w:color w:val="000000"/>
          <w:sz w:val="20"/>
          <w:szCs w:val="20"/>
        </w:rPr>
        <w:t xml:space="preserve">through </w:t>
      </w:r>
      <w:r w:rsidR="008F01E7">
        <w:rPr>
          <w:rFonts w:ascii="Verdana" w:eastAsia="Verdana" w:hAnsi="Verdana" w:cs="Verdana"/>
          <w:color w:val="000000"/>
          <w:sz w:val="20"/>
          <w:szCs w:val="20"/>
        </w:rPr>
        <w:t xml:space="preserve"> </w:t>
      </w:r>
      <w:r w:rsidR="00E3329C">
        <w:rPr>
          <w:rFonts w:ascii="Verdana" w:eastAsia="Verdana" w:hAnsi="Verdana" w:cs="Verdana"/>
          <w:color w:val="000000"/>
          <w:sz w:val="20"/>
          <w:szCs w:val="20"/>
        </w:rPr>
        <w:t>an</w:t>
      </w:r>
      <w:proofErr w:type="gramEnd"/>
      <w:r w:rsidR="00E3329C">
        <w:rPr>
          <w:rFonts w:ascii="Verdana" w:eastAsia="Verdana" w:hAnsi="Verdana" w:cs="Verdana"/>
          <w:color w:val="000000"/>
          <w:sz w:val="20"/>
          <w:szCs w:val="20"/>
        </w:rPr>
        <w:t xml:space="preserve"> inclusive process, for working with integrity at the level of secondary schools, universities and technical schools. </w:t>
      </w:r>
    </w:p>
    <w:p w14:paraId="7335B786" w14:textId="77777777" w:rsidR="005D2BD0" w:rsidRDefault="005D2BD0" w:rsidP="006071DB">
      <w:pPr>
        <w:rPr>
          <w:rFonts w:ascii="Verdana" w:eastAsia="Verdana" w:hAnsi="Verdana" w:cs="Verdana"/>
          <w:b/>
          <w:color w:val="000000"/>
          <w:sz w:val="20"/>
          <w:szCs w:val="20"/>
        </w:rPr>
      </w:pPr>
    </w:p>
    <w:p w14:paraId="6ECE7F8C" w14:textId="77777777" w:rsidR="005D2BD0" w:rsidRDefault="006E2D7E" w:rsidP="006071DB">
      <w:pPr>
        <w:rPr>
          <w:rFonts w:ascii="Verdana" w:eastAsia="Verdana" w:hAnsi="Verdana" w:cs="Verdana"/>
          <w:b/>
          <w:color w:val="000000"/>
          <w:sz w:val="20"/>
          <w:szCs w:val="20"/>
        </w:rPr>
      </w:pPr>
      <w:r>
        <w:rPr>
          <w:rFonts w:ascii="Verdana" w:eastAsia="Verdana" w:hAnsi="Verdana" w:cs="Verdana"/>
          <w:b/>
          <w:color w:val="000000"/>
          <w:sz w:val="20"/>
          <w:szCs w:val="20"/>
        </w:rPr>
        <w:t xml:space="preserve">Scope of work: </w:t>
      </w:r>
    </w:p>
    <w:p w14:paraId="02FFFF0C" w14:textId="77777777"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The scope of work of the assignment includes different tasks, including, but not limited to:</w:t>
      </w:r>
    </w:p>
    <w:p w14:paraId="31E8131A" w14:textId="0B86533E" w:rsidR="005D2BD0" w:rsidRDefault="006E2D7E" w:rsidP="006071DB">
      <w:pPr>
        <w:numPr>
          <w:ilvl w:val="0"/>
          <w:numId w:val="1"/>
        </w:numPr>
        <w:pBdr>
          <w:top w:val="nil"/>
          <w:left w:val="nil"/>
          <w:bottom w:val="nil"/>
          <w:right w:val="nil"/>
          <w:between w:val="nil"/>
        </w:pBdr>
        <w:jc w:val="both"/>
        <w:rPr>
          <w:rFonts w:ascii="Verdana" w:eastAsia="Verdana" w:hAnsi="Verdana" w:cs="Verdana"/>
          <w:color w:val="000000"/>
          <w:sz w:val="20"/>
          <w:szCs w:val="20"/>
        </w:rPr>
      </w:pPr>
      <w:bookmarkStart w:id="1" w:name="_heading=h.gjdgxs" w:colFirst="0" w:colLast="0"/>
      <w:bookmarkEnd w:id="1"/>
      <w:r>
        <w:rPr>
          <w:rFonts w:ascii="Verdana" w:eastAsia="Verdana" w:hAnsi="Verdana" w:cs="Verdana"/>
          <w:color w:val="000000"/>
          <w:sz w:val="20"/>
          <w:szCs w:val="20"/>
        </w:rPr>
        <w:t>Conduct introductory sessions with the NACP Integrity Office team</w:t>
      </w:r>
      <w:r w:rsidR="00E3329C">
        <w:rPr>
          <w:rFonts w:ascii="Verdana" w:eastAsia="Verdana" w:hAnsi="Verdana" w:cs="Verdana"/>
          <w:color w:val="000000"/>
          <w:sz w:val="20"/>
          <w:szCs w:val="20"/>
        </w:rPr>
        <w:t xml:space="preserve"> and other key stakeholders, including the Ministry of Education and Science</w:t>
      </w:r>
      <w:r>
        <w:rPr>
          <w:rFonts w:ascii="Verdana" w:eastAsia="Verdana" w:hAnsi="Verdana" w:cs="Verdana"/>
          <w:color w:val="000000"/>
          <w:sz w:val="20"/>
          <w:szCs w:val="20"/>
        </w:rPr>
        <w:t>.</w:t>
      </w:r>
    </w:p>
    <w:p w14:paraId="3B342C58" w14:textId="5B95F5FF" w:rsidR="008F01E7" w:rsidRDefault="008F01E7" w:rsidP="008F01E7">
      <w:pPr>
        <w:pBdr>
          <w:top w:val="nil"/>
          <w:left w:val="nil"/>
          <w:bottom w:val="nil"/>
          <w:right w:val="nil"/>
          <w:between w:val="nil"/>
        </w:pBdr>
        <w:ind w:left="360"/>
        <w:jc w:val="both"/>
        <w:rPr>
          <w:rFonts w:ascii="Verdana" w:eastAsia="Verdana" w:hAnsi="Verdana" w:cs="Verdana"/>
          <w:color w:val="000000"/>
          <w:sz w:val="20"/>
          <w:szCs w:val="20"/>
        </w:rPr>
      </w:pPr>
    </w:p>
    <w:p w14:paraId="230B2329" w14:textId="77777777" w:rsidR="008F01E7" w:rsidRDefault="008F01E7" w:rsidP="008F01E7">
      <w:pPr>
        <w:pBdr>
          <w:top w:val="nil"/>
          <w:left w:val="nil"/>
          <w:bottom w:val="nil"/>
          <w:right w:val="nil"/>
          <w:between w:val="nil"/>
        </w:pBdr>
        <w:ind w:left="360"/>
        <w:jc w:val="both"/>
        <w:rPr>
          <w:rFonts w:ascii="Verdana" w:eastAsia="Verdana" w:hAnsi="Verdana" w:cs="Verdana"/>
          <w:color w:val="000000"/>
          <w:sz w:val="20"/>
          <w:szCs w:val="20"/>
        </w:rPr>
      </w:pPr>
    </w:p>
    <w:p w14:paraId="2F319893" w14:textId="77777777" w:rsidR="005D2BD0" w:rsidRDefault="006E2D7E" w:rsidP="006071DB">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Develop a plan of strategic planning sessions</w:t>
      </w:r>
      <w:r w:rsidR="00E3329C">
        <w:rPr>
          <w:rFonts w:ascii="Verdana" w:eastAsia="Verdana" w:hAnsi="Verdana" w:cs="Verdana"/>
          <w:color w:val="000000"/>
          <w:sz w:val="20"/>
          <w:szCs w:val="20"/>
        </w:rPr>
        <w:t>, consultations</w:t>
      </w:r>
      <w:r>
        <w:rPr>
          <w:rFonts w:ascii="Verdana" w:eastAsia="Verdana" w:hAnsi="Verdana" w:cs="Verdana"/>
          <w:color w:val="000000"/>
          <w:sz w:val="20"/>
          <w:szCs w:val="20"/>
        </w:rPr>
        <w:t xml:space="preserve"> </w:t>
      </w:r>
      <w:r w:rsidR="00E3329C">
        <w:rPr>
          <w:rFonts w:ascii="Verdana" w:eastAsia="Verdana" w:hAnsi="Verdana" w:cs="Verdana"/>
          <w:color w:val="000000"/>
          <w:sz w:val="20"/>
          <w:szCs w:val="20"/>
        </w:rPr>
        <w:t xml:space="preserve">and deliverables together </w:t>
      </w:r>
      <w:r>
        <w:rPr>
          <w:rFonts w:ascii="Verdana" w:eastAsia="Verdana" w:hAnsi="Verdana" w:cs="Verdana"/>
          <w:color w:val="000000"/>
          <w:sz w:val="20"/>
          <w:szCs w:val="20"/>
        </w:rPr>
        <w:t>with the designated NACP representatives.</w:t>
      </w:r>
    </w:p>
    <w:p w14:paraId="1CB71EDD" w14:textId="6ED32CFE" w:rsidR="005D2BD0" w:rsidRDefault="006E2D7E" w:rsidP="006071DB">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Facilitate the process of strategic planning, namely together with the </w:t>
      </w:r>
      <w:sdt>
        <w:sdtPr>
          <w:tag w:val="goog_rdk_0"/>
          <w:id w:val="-1673102160"/>
        </w:sdtPr>
        <w:sdtEndPr/>
        <w:sdtContent/>
      </w:sdt>
      <w:r>
        <w:rPr>
          <w:rFonts w:ascii="Verdana" w:eastAsia="Verdana" w:hAnsi="Verdana" w:cs="Verdana"/>
          <w:color w:val="000000"/>
          <w:sz w:val="20"/>
          <w:szCs w:val="20"/>
        </w:rPr>
        <w:t>NACP Integrity Office representatives</w:t>
      </w:r>
      <w:r w:rsidR="00D3015D">
        <w:rPr>
          <w:rFonts w:ascii="Verdana" w:eastAsia="Verdana" w:hAnsi="Verdana" w:cs="Verdana"/>
          <w:color w:val="000000"/>
          <w:sz w:val="20"/>
          <w:szCs w:val="20"/>
        </w:rPr>
        <w:t xml:space="preserve"> and other educational</w:t>
      </w:r>
      <w:r w:rsidR="004C18EB">
        <w:rPr>
          <w:rFonts w:ascii="Verdana" w:eastAsia="Verdana" w:hAnsi="Verdana" w:cs="Verdana"/>
          <w:color w:val="000000"/>
          <w:sz w:val="20"/>
          <w:szCs w:val="20"/>
        </w:rPr>
        <w:t xml:space="preserve"> sphere</w:t>
      </w:r>
      <w:r w:rsidR="005F0EDC">
        <w:rPr>
          <w:rFonts w:ascii="Verdana" w:eastAsia="Verdana" w:hAnsi="Verdana" w:cs="Verdana"/>
          <w:color w:val="000000"/>
          <w:sz w:val="20"/>
          <w:szCs w:val="20"/>
        </w:rPr>
        <w:t>’s</w:t>
      </w:r>
      <w:r w:rsidR="00D3015D">
        <w:rPr>
          <w:rFonts w:ascii="Verdana" w:eastAsia="Verdana" w:hAnsi="Verdana" w:cs="Verdana"/>
          <w:color w:val="000000"/>
          <w:sz w:val="20"/>
          <w:szCs w:val="20"/>
        </w:rPr>
        <w:t xml:space="preserve"> stakeholders</w:t>
      </w:r>
      <w:r w:rsidR="00E3329C">
        <w:rPr>
          <w:rFonts w:ascii="Verdana" w:eastAsia="Verdana" w:hAnsi="Verdana" w:cs="Verdana"/>
          <w:color w:val="000000"/>
          <w:sz w:val="20"/>
          <w:szCs w:val="20"/>
        </w:rPr>
        <w:t xml:space="preserve"> conduct planning sessions and consultations in order to</w:t>
      </w:r>
      <w:r>
        <w:rPr>
          <w:rFonts w:ascii="Verdana" w:eastAsia="Verdana" w:hAnsi="Verdana" w:cs="Verdana"/>
          <w:color w:val="000000"/>
          <w:sz w:val="20"/>
          <w:szCs w:val="20"/>
        </w:rPr>
        <w:t xml:space="preserve">: </w:t>
      </w:r>
    </w:p>
    <w:p w14:paraId="3827C77F" w14:textId="77777777" w:rsidR="00E3329C" w:rsidRDefault="00E3329C" w:rsidP="005F0EDC">
      <w:pPr>
        <w:numPr>
          <w:ilvl w:val="1"/>
          <w:numId w:val="1"/>
        </w:numPr>
        <w:pBdr>
          <w:top w:val="nil"/>
          <w:left w:val="nil"/>
          <w:bottom w:val="nil"/>
          <w:right w:val="nil"/>
          <w:between w:val="nil"/>
        </w:pBdr>
        <w:ind w:left="1276"/>
        <w:jc w:val="both"/>
        <w:rPr>
          <w:rFonts w:ascii="Verdana" w:eastAsia="Verdana" w:hAnsi="Verdana" w:cs="Verdana"/>
          <w:color w:val="000000"/>
          <w:sz w:val="20"/>
          <w:szCs w:val="20"/>
        </w:rPr>
      </w:pPr>
      <w:r>
        <w:rPr>
          <w:rFonts w:ascii="Verdana" w:eastAsia="Verdana" w:hAnsi="Verdana" w:cs="Verdana"/>
          <w:color w:val="000000"/>
          <w:sz w:val="20"/>
          <w:szCs w:val="20"/>
        </w:rPr>
        <w:t xml:space="preserve">Analyse the main integrity and corruption related challenges facing secondary schools, universities and technical schools. </w:t>
      </w:r>
    </w:p>
    <w:p w14:paraId="691D2A5A" w14:textId="77777777" w:rsidR="00E3329C" w:rsidRDefault="00E3329C" w:rsidP="005F0EDC">
      <w:pPr>
        <w:numPr>
          <w:ilvl w:val="1"/>
          <w:numId w:val="1"/>
        </w:numPr>
        <w:pBdr>
          <w:top w:val="nil"/>
          <w:left w:val="nil"/>
          <w:bottom w:val="nil"/>
          <w:right w:val="nil"/>
          <w:between w:val="nil"/>
        </w:pBdr>
        <w:ind w:left="1276"/>
        <w:jc w:val="both"/>
        <w:rPr>
          <w:rFonts w:ascii="Verdana" w:eastAsia="Verdana" w:hAnsi="Verdana" w:cs="Verdana"/>
          <w:color w:val="000000"/>
          <w:sz w:val="20"/>
          <w:szCs w:val="20"/>
        </w:rPr>
      </w:pPr>
      <w:r>
        <w:rPr>
          <w:rFonts w:ascii="Verdana" w:eastAsia="Verdana" w:hAnsi="Verdana" w:cs="Verdana"/>
          <w:color w:val="000000"/>
          <w:sz w:val="20"/>
          <w:szCs w:val="20"/>
        </w:rPr>
        <w:t>Obtain an overview of the main ongoing integrity and anti-corruption activities in these areas based on a mapping exercise.</w:t>
      </w:r>
    </w:p>
    <w:p w14:paraId="1EEEA905" w14:textId="77777777" w:rsidR="00E3329C" w:rsidRDefault="00E3329C" w:rsidP="005F0EDC">
      <w:pPr>
        <w:numPr>
          <w:ilvl w:val="1"/>
          <w:numId w:val="1"/>
        </w:numPr>
        <w:pBdr>
          <w:top w:val="nil"/>
          <w:left w:val="nil"/>
          <w:bottom w:val="nil"/>
          <w:right w:val="nil"/>
          <w:between w:val="nil"/>
        </w:pBdr>
        <w:ind w:left="1276"/>
        <w:jc w:val="both"/>
        <w:rPr>
          <w:rFonts w:ascii="Verdana" w:eastAsia="Verdana" w:hAnsi="Verdana" w:cs="Verdana"/>
          <w:color w:val="000000"/>
          <w:sz w:val="20"/>
          <w:szCs w:val="20"/>
        </w:rPr>
      </w:pPr>
      <w:r>
        <w:rPr>
          <w:rFonts w:ascii="Verdana" w:eastAsia="Verdana" w:hAnsi="Verdana" w:cs="Verdana"/>
          <w:color w:val="000000"/>
          <w:sz w:val="20"/>
          <w:szCs w:val="20"/>
        </w:rPr>
        <w:t xml:space="preserve">Study existing strategic documents of relevance for this assignment. </w:t>
      </w:r>
    </w:p>
    <w:p w14:paraId="05817564" w14:textId="2ADFEC9E" w:rsidR="005D2BD0" w:rsidRDefault="00E3329C" w:rsidP="00E3329C">
      <w:pPr>
        <w:numPr>
          <w:ilvl w:val="1"/>
          <w:numId w:val="1"/>
        </w:numPr>
        <w:pBdr>
          <w:top w:val="nil"/>
          <w:left w:val="nil"/>
          <w:bottom w:val="nil"/>
          <w:right w:val="nil"/>
          <w:between w:val="nil"/>
        </w:pBdr>
        <w:ind w:left="1276"/>
        <w:jc w:val="both"/>
        <w:rPr>
          <w:rFonts w:ascii="Verdana" w:eastAsia="Verdana" w:hAnsi="Verdana" w:cs="Verdana"/>
          <w:color w:val="000000"/>
          <w:sz w:val="20"/>
          <w:szCs w:val="20"/>
        </w:rPr>
      </w:pPr>
      <w:r>
        <w:rPr>
          <w:rFonts w:ascii="Verdana" w:eastAsia="Verdana" w:hAnsi="Verdana" w:cs="Verdana"/>
          <w:color w:val="000000"/>
          <w:sz w:val="20"/>
          <w:szCs w:val="20"/>
        </w:rPr>
        <w:t xml:space="preserve">Define a result framework for a comprehensive multiannual integrity and anti-corruption effort based on a clear theory of change and defining </w:t>
      </w:r>
      <w:r w:rsidR="006E2D7E">
        <w:rPr>
          <w:rFonts w:ascii="Verdana" w:eastAsia="Verdana" w:hAnsi="Verdana" w:cs="Verdana"/>
          <w:color w:val="000000"/>
          <w:sz w:val="20"/>
          <w:szCs w:val="20"/>
        </w:rPr>
        <w:t>impact, outcome, and output level</w:t>
      </w:r>
      <w:r>
        <w:rPr>
          <w:rFonts w:ascii="Verdana" w:eastAsia="Verdana" w:hAnsi="Verdana" w:cs="Verdana"/>
          <w:color w:val="000000"/>
          <w:sz w:val="20"/>
          <w:szCs w:val="20"/>
        </w:rPr>
        <w:t xml:space="preserve"> indicators. </w:t>
      </w:r>
    </w:p>
    <w:p w14:paraId="52812AE2" w14:textId="22DC4321" w:rsidR="005D2BD0" w:rsidRDefault="006E2D7E" w:rsidP="005F0EDC">
      <w:pPr>
        <w:numPr>
          <w:ilvl w:val="1"/>
          <w:numId w:val="1"/>
        </w:numPr>
        <w:pBdr>
          <w:top w:val="nil"/>
          <w:left w:val="nil"/>
          <w:bottom w:val="nil"/>
          <w:right w:val="nil"/>
          <w:between w:val="nil"/>
        </w:pBdr>
        <w:ind w:left="1276"/>
        <w:jc w:val="both"/>
        <w:rPr>
          <w:rFonts w:ascii="Verdana" w:eastAsia="Verdana" w:hAnsi="Verdana" w:cs="Verdana"/>
          <w:color w:val="000000"/>
          <w:sz w:val="20"/>
          <w:szCs w:val="20"/>
        </w:rPr>
      </w:pPr>
      <w:r>
        <w:rPr>
          <w:rFonts w:ascii="Verdana" w:eastAsia="Verdana" w:hAnsi="Verdana" w:cs="Verdana"/>
          <w:color w:val="000000"/>
          <w:sz w:val="20"/>
          <w:szCs w:val="20"/>
        </w:rPr>
        <w:t xml:space="preserve">Develop </w:t>
      </w:r>
      <w:r w:rsidR="00E3329C">
        <w:rPr>
          <w:rFonts w:ascii="Verdana" w:eastAsia="Verdana" w:hAnsi="Verdana" w:cs="Verdana"/>
          <w:color w:val="000000"/>
          <w:sz w:val="20"/>
          <w:szCs w:val="20"/>
        </w:rPr>
        <w:t>targets</w:t>
      </w:r>
      <w:r>
        <w:rPr>
          <w:rFonts w:ascii="Verdana" w:eastAsia="Verdana" w:hAnsi="Verdana" w:cs="Verdana"/>
          <w:color w:val="000000"/>
          <w:sz w:val="20"/>
          <w:szCs w:val="20"/>
        </w:rPr>
        <w:t xml:space="preserve"> for each level to track progress and measure success.</w:t>
      </w:r>
    </w:p>
    <w:p w14:paraId="40570ABA" w14:textId="77777777" w:rsidR="00E3329C" w:rsidRDefault="00E3329C" w:rsidP="00E3329C">
      <w:pPr>
        <w:numPr>
          <w:ilvl w:val="1"/>
          <w:numId w:val="1"/>
        </w:numPr>
        <w:pBdr>
          <w:top w:val="nil"/>
          <w:left w:val="nil"/>
          <w:bottom w:val="nil"/>
          <w:right w:val="nil"/>
          <w:between w:val="nil"/>
        </w:pBdr>
        <w:ind w:left="1276"/>
        <w:jc w:val="both"/>
        <w:rPr>
          <w:rFonts w:ascii="Verdana" w:eastAsia="Verdana" w:hAnsi="Verdana" w:cs="Verdana"/>
          <w:color w:val="000000"/>
          <w:sz w:val="20"/>
          <w:szCs w:val="20"/>
        </w:rPr>
      </w:pPr>
      <w:r w:rsidRPr="00E3329C">
        <w:rPr>
          <w:rFonts w:ascii="Verdana" w:eastAsia="Verdana" w:hAnsi="Verdana" w:cs="Verdana"/>
          <w:color w:val="000000"/>
          <w:sz w:val="20"/>
          <w:szCs w:val="20"/>
        </w:rPr>
        <w:t xml:space="preserve">Prepare an action plan of </w:t>
      </w:r>
      <w:r>
        <w:rPr>
          <w:rFonts w:ascii="Verdana" w:eastAsia="Verdana" w:hAnsi="Verdana" w:cs="Verdana"/>
          <w:color w:val="000000"/>
          <w:sz w:val="20"/>
          <w:szCs w:val="20"/>
        </w:rPr>
        <w:t xml:space="preserve">possible </w:t>
      </w:r>
      <w:r w:rsidRPr="00E3329C">
        <w:rPr>
          <w:rFonts w:ascii="Verdana" w:eastAsia="Verdana" w:hAnsi="Verdana" w:cs="Verdana"/>
          <w:color w:val="000000"/>
          <w:sz w:val="20"/>
          <w:szCs w:val="20"/>
        </w:rPr>
        <w:t>activities</w:t>
      </w:r>
      <w:r>
        <w:rPr>
          <w:rFonts w:ascii="Verdana" w:eastAsia="Verdana" w:hAnsi="Verdana" w:cs="Verdana"/>
          <w:color w:val="000000"/>
          <w:sz w:val="20"/>
          <w:szCs w:val="20"/>
        </w:rPr>
        <w:t xml:space="preserve"> necessary to meet the targets.</w:t>
      </w:r>
    </w:p>
    <w:p w14:paraId="66434740" w14:textId="77777777" w:rsidR="00E3329C" w:rsidRPr="00E3329C" w:rsidRDefault="00E3329C" w:rsidP="00E3329C">
      <w:pPr>
        <w:numPr>
          <w:ilvl w:val="1"/>
          <w:numId w:val="1"/>
        </w:numPr>
        <w:pBdr>
          <w:top w:val="nil"/>
          <w:left w:val="nil"/>
          <w:bottom w:val="nil"/>
          <w:right w:val="nil"/>
          <w:between w:val="nil"/>
        </w:pBdr>
        <w:ind w:left="1276"/>
        <w:jc w:val="both"/>
        <w:rPr>
          <w:rFonts w:ascii="Verdana" w:eastAsia="Verdana" w:hAnsi="Verdana" w:cs="Verdana"/>
          <w:color w:val="000000"/>
          <w:sz w:val="20"/>
          <w:szCs w:val="20"/>
        </w:rPr>
      </w:pPr>
      <w:r w:rsidRPr="00E3329C">
        <w:rPr>
          <w:rFonts w:ascii="Verdana" w:eastAsia="Verdana" w:hAnsi="Verdana" w:cs="Verdana"/>
          <w:color w:val="000000"/>
          <w:sz w:val="20"/>
          <w:szCs w:val="20"/>
        </w:rPr>
        <w:t>Transform the points above into a strategic framework.</w:t>
      </w:r>
    </w:p>
    <w:p w14:paraId="4142C61B" w14:textId="77777777" w:rsidR="005D2BD0" w:rsidRDefault="005D2BD0" w:rsidP="006071DB">
      <w:pPr>
        <w:pBdr>
          <w:top w:val="nil"/>
          <w:left w:val="nil"/>
          <w:bottom w:val="nil"/>
          <w:right w:val="nil"/>
          <w:between w:val="nil"/>
        </w:pBdr>
        <w:jc w:val="both"/>
        <w:rPr>
          <w:rFonts w:ascii="Verdana" w:eastAsia="Verdana" w:hAnsi="Verdana" w:cs="Verdana"/>
          <w:b/>
          <w:color w:val="000000"/>
          <w:sz w:val="20"/>
          <w:szCs w:val="20"/>
        </w:rPr>
      </w:pPr>
    </w:p>
    <w:p w14:paraId="39B6E029" w14:textId="77777777" w:rsidR="005D2BD0" w:rsidRDefault="006E2D7E" w:rsidP="006071DB">
      <w:pPr>
        <w:pBdr>
          <w:top w:val="nil"/>
          <w:left w:val="nil"/>
          <w:bottom w:val="nil"/>
          <w:right w:val="nil"/>
          <w:between w:val="nil"/>
        </w:pBdr>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37C26361" w14:textId="1EF39D47" w:rsidR="004C18EB" w:rsidRDefault="006E2D7E" w:rsidP="006071DB">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The following list of deliverables is preliminary and non-exhaustive. </w:t>
      </w:r>
      <w:r w:rsidR="00E3329C">
        <w:rPr>
          <w:rFonts w:ascii="Verdana" w:eastAsia="Verdana" w:hAnsi="Verdana" w:cs="Verdana"/>
          <w:color w:val="000000"/>
          <w:sz w:val="20"/>
          <w:szCs w:val="20"/>
        </w:rPr>
        <w:t>D</w:t>
      </w:r>
      <w:r>
        <w:rPr>
          <w:rFonts w:ascii="Verdana" w:eastAsia="Verdana" w:hAnsi="Verdana" w:cs="Verdana"/>
          <w:color w:val="000000"/>
          <w:sz w:val="20"/>
          <w:szCs w:val="20"/>
        </w:rPr>
        <w:t>eliverables are expected to be provided in Ukrainian</w:t>
      </w:r>
      <w:r w:rsidR="00E3329C">
        <w:rPr>
          <w:rFonts w:ascii="Verdana" w:eastAsia="Verdana" w:hAnsi="Verdana" w:cs="Verdana"/>
          <w:color w:val="000000"/>
          <w:sz w:val="20"/>
          <w:szCs w:val="20"/>
        </w:rPr>
        <w:t>, with the exception of the final strategy paper that also has to be in English language, and drafted in close cooperation with NACP</w:t>
      </w:r>
      <w:r>
        <w:rPr>
          <w:rFonts w:ascii="Verdana" w:eastAsia="Verdana" w:hAnsi="Verdana" w:cs="Verdana"/>
          <w:color w:val="000000"/>
          <w:sz w:val="20"/>
          <w:szCs w:val="20"/>
        </w:rPr>
        <w:t>. Electronic copies should be sent              by email to the particular EUACI contact person.</w:t>
      </w:r>
    </w:p>
    <w:p w14:paraId="376B5BF4" w14:textId="77777777" w:rsidR="005D2BD0" w:rsidRDefault="006E2D7E" w:rsidP="006071DB">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2CB35FB5" w14:textId="02E56A50" w:rsidR="005D2BD0" w:rsidRDefault="00E3329C" w:rsidP="006071DB">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w:t>
      </w:r>
      <w:r w:rsidR="006E2D7E">
        <w:rPr>
          <w:rFonts w:ascii="Verdana" w:eastAsia="Verdana" w:hAnsi="Verdana" w:cs="Verdana"/>
          <w:color w:val="000000"/>
          <w:sz w:val="20"/>
          <w:szCs w:val="20"/>
        </w:rPr>
        <w:t>he following deliverables are expected:</w:t>
      </w:r>
    </w:p>
    <w:p w14:paraId="786B61D7" w14:textId="362C3769" w:rsidR="005D2BD0" w:rsidRDefault="006E2D7E" w:rsidP="002C0C8D">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Plan of strategic planning sessions</w:t>
      </w:r>
      <w:r w:rsidR="00E3329C">
        <w:rPr>
          <w:rFonts w:ascii="Verdana" w:eastAsia="Verdana" w:hAnsi="Verdana" w:cs="Verdana"/>
          <w:color w:val="000000"/>
          <w:sz w:val="20"/>
          <w:szCs w:val="20"/>
        </w:rPr>
        <w:t>, consultations and deliverables</w:t>
      </w:r>
      <w:r>
        <w:rPr>
          <w:rFonts w:ascii="Verdana" w:eastAsia="Verdana" w:hAnsi="Verdana" w:cs="Verdana"/>
          <w:color w:val="000000"/>
          <w:sz w:val="20"/>
          <w:szCs w:val="20"/>
        </w:rPr>
        <w:t xml:space="preserve"> </w:t>
      </w:r>
    </w:p>
    <w:p w14:paraId="4A95730F" w14:textId="77777777" w:rsidR="00E3329C" w:rsidRDefault="00E3329C" w:rsidP="002C0C8D">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An analysis of integrity and corruption challenges in the three areas based on a compilation of existing material and input from planning sessions and other consultations with relevant stakeholders.</w:t>
      </w:r>
    </w:p>
    <w:p w14:paraId="626BED53" w14:textId="77777777" w:rsidR="00E3329C" w:rsidRDefault="00E3329C" w:rsidP="002C0C8D">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A mapping of the main ongoing integrity and anti-corruption efforts in the three areas. </w:t>
      </w:r>
    </w:p>
    <w:p w14:paraId="617C720D" w14:textId="522AB99E" w:rsidR="00E3329C" w:rsidRDefault="00E3329C" w:rsidP="002C0C8D">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A result framework, including </w:t>
      </w:r>
      <w:r w:rsidR="006E2D7E">
        <w:rPr>
          <w:rFonts w:ascii="Verdana" w:eastAsia="Verdana" w:hAnsi="Verdana" w:cs="Verdana"/>
          <w:color w:val="000000"/>
          <w:sz w:val="20"/>
          <w:szCs w:val="20"/>
        </w:rPr>
        <w:t>a clear theory of change</w:t>
      </w:r>
      <w:r>
        <w:rPr>
          <w:rFonts w:ascii="Verdana" w:eastAsia="Verdana" w:hAnsi="Verdana" w:cs="Verdana"/>
          <w:color w:val="000000"/>
          <w:sz w:val="20"/>
          <w:szCs w:val="20"/>
        </w:rPr>
        <w:t>, indicators and targets.</w:t>
      </w:r>
    </w:p>
    <w:p w14:paraId="7E3041F3" w14:textId="77777777" w:rsidR="00E3329C" w:rsidRDefault="00E3329C" w:rsidP="002C0C8D">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A general action plan of possible activities necessary to meet the targets.</w:t>
      </w:r>
    </w:p>
    <w:p w14:paraId="71B17E21" w14:textId="4F1B7C5C" w:rsidR="005D2BD0" w:rsidRPr="008F01E7" w:rsidRDefault="00E3329C" w:rsidP="008F01E7">
      <w:pPr>
        <w:numPr>
          <w:ilvl w:val="0"/>
          <w:numId w:val="4"/>
        </w:numPr>
        <w:pBdr>
          <w:top w:val="nil"/>
          <w:left w:val="nil"/>
          <w:bottom w:val="nil"/>
          <w:right w:val="nil"/>
          <w:between w:val="nil"/>
        </w:pBdr>
        <w:jc w:val="both"/>
        <w:rPr>
          <w:rFonts w:ascii="Verdana" w:eastAsia="Verdana" w:hAnsi="Verdana" w:cs="Verdana"/>
          <w:color w:val="000000"/>
          <w:sz w:val="20"/>
          <w:szCs w:val="20"/>
        </w:rPr>
      </w:pPr>
      <w:r w:rsidRPr="008F01E7">
        <w:rPr>
          <w:rFonts w:ascii="Verdana" w:eastAsia="Verdana" w:hAnsi="Verdana" w:cs="Verdana"/>
          <w:color w:val="000000"/>
          <w:sz w:val="20"/>
          <w:szCs w:val="20"/>
        </w:rPr>
        <w:t>A strategic framework paper based on the deliverables above (in Ukrainian and English language versions).</w:t>
      </w:r>
    </w:p>
    <w:p w14:paraId="41409E01" w14:textId="77777777" w:rsidR="006071DB" w:rsidRDefault="006071DB" w:rsidP="006071DB">
      <w:pPr>
        <w:shd w:val="clear" w:color="auto" w:fill="FFFFFF"/>
        <w:jc w:val="both"/>
        <w:rPr>
          <w:rFonts w:ascii="Verdana" w:eastAsia="Verdana" w:hAnsi="Verdana" w:cs="Verdana"/>
          <w:b/>
          <w:color w:val="000000"/>
          <w:sz w:val="20"/>
          <w:szCs w:val="20"/>
        </w:rPr>
      </w:pPr>
      <w:bookmarkStart w:id="2" w:name="bookmark=id.30j0zll" w:colFirst="0" w:colLast="0"/>
      <w:bookmarkStart w:id="3" w:name="_heading=h.1fob9te" w:colFirst="0" w:colLast="0"/>
      <w:bookmarkEnd w:id="2"/>
      <w:bookmarkEnd w:id="3"/>
    </w:p>
    <w:p w14:paraId="66FA5EB5" w14:textId="77777777" w:rsidR="005D2BD0" w:rsidRDefault="006E2D7E" w:rsidP="006071DB">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Timeline:</w:t>
      </w:r>
    </w:p>
    <w:p w14:paraId="2E10377F" w14:textId="327666AB" w:rsidR="005D2BD0" w:rsidRDefault="006E2D7E" w:rsidP="006071DB">
      <w:pPr>
        <w:widowControl w:val="0"/>
        <w:pBdr>
          <w:top w:val="nil"/>
          <w:left w:val="nil"/>
          <w:bottom w:val="nil"/>
          <w:right w:val="nil"/>
          <w:between w:val="nil"/>
        </w:pBdr>
        <w:jc w:val="both"/>
        <w:rPr>
          <w:rFonts w:ascii="Verdana" w:eastAsia="Verdana" w:hAnsi="Verdana" w:cs="Verdana"/>
          <w:color w:val="000000"/>
          <w:sz w:val="20"/>
          <w:szCs w:val="20"/>
        </w:rPr>
      </w:pPr>
      <w:bookmarkStart w:id="4" w:name="_heading=h.3znysh7" w:colFirst="0" w:colLast="0"/>
      <w:bookmarkEnd w:id="4"/>
      <w:r>
        <w:rPr>
          <w:rFonts w:ascii="Verdana" w:eastAsia="Verdana" w:hAnsi="Verdana" w:cs="Verdana"/>
          <w:color w:val="000000"/>
          <w:sz w:val="20"/>
          <w:szCs w:val="20"/>
        </w:rPr>
        <w:t xml:space="preserve">The intended commencement date is the date of signature of the contract with the consultant and the period of implementation of the contract will </w:t>
      </w:r>
      <w:r w:rsidRPr="008F01E7">
        <w:rPr>
          <w:rFonts w:ascii="Verdana" w:eastAsia="Verdana" w:hAnsi="Verdana" w:cs="Verdana"/>
          <w:color w:val="000000"/>
          <w:sz w:val="20"/>
          <w:szCs w:val="20"/>
        </w:rPr>
        <w:t xml:space="preserve">be </w:t>
      </w:r>
      <w:r w:rsidR="001663E4" w:rsidRPr="008F01E7">
        <w:rPr>
          <w:rFonts w:ascii="Verdana" w:eastAsia="Verdana" w:hAnsi="Verdana" w:cs="Verdana"/>
          <w:b/>
          <w:color w:val="000000"/>
          <w:sz w:val="20"/>
          <w:szCs w:val="20"/>
        </w:rPr>
        <w:t>7</w:t>
      </w:r>
      <w:r w:rsidRPr="008F01E7">
        <w:rPr>
          <w:rFonts w:ascii="Verdana" w:eastAsia="Verdana" w:hAnsi="Verdana" w:cs="Verdana"/>
          <w:b/>
          <w:color w:val="000000"/>
          <w:sz w:val="20"/>
          <w:szCs w:val="20"/>
        </w:rPr>
        <w:t xml:space="preserve"> months</w:t>
      </w:r>
      <w:r w:rsidRPr="008F01E7">
        <w:rPr>
          <w:rFonts w:ascii="Verdana" w:eastAsia="Verdana" w:hAnsi="Verdana" w:cs="Verdana"/>
          <w:color w:val="000000"/>
          <w:sz w:val="20"/>
          <w:szCs w:val="20"/>
        </w:rPr>
        <w:t xml:space="preserve">, with an expected duration </w:t>
      </w:r>
      <w:r w:rsidRPr="008F01E7">
        <w:rPr>
          <w:rFonts w:ascii="Verdana" w:eastAsia="Verdana" w:hAnsi="Verdana" w:cs="Verdana"/>
          <w:b/>
          <w:color w:val="000000"/>
          <w:sz w:val="20"/>
          <w:szCs w:val="20"/>
        </w:rPr>
        <w:t xml:space="preserve">of up to </w:t>
      </w:r>
      <w:r w:rsidR="00EB4691" w:rsidRPr="008F01E7">
        <w:rPr>
          <w:rFonts w:ascii="Verdana" w:eastAsia="Verdana" w:hAnsi="Verdana" w:cs="Verdana"/>
          <w:b/>
          <w:color w:val="000000"/>
          <w:sz w:val="20"/>
          <w:szCs w:val="20"/>
        </w:rPr>
        <w:t>40</w:t>
      </w:r>
      <w:r w:rsidRPr="008F01E7">
        <w:rPr>
          <w:rFonts w:ascii="Verdana" w:eastAsia="Verdana" w:hAnsi="Verdana" w:cs="Verdana"/>
          <w:b/>
          <w:color w:val="000000"/>
          <w:sz w:val="20"/>
          <w:szCs w:val="20"/>
        </w:rPr>
        <w:t xml:space="preserve"> working days </w:t>
      </w:r>
      <w:r w:rsidRPr="008F01E7">
        <w:rPr>
          <w:rFonts w:ascii="Verdana" w:eastAsia="Verdana" w:hAnsi="Verdana" w:cs="Verdana"/>
          <w:color w:val="000000"/>
          <w:sz w:val="20"/>
          <w:szCs w:val="20"/>
        </w:rPr>
        <w:t>(part-time format is expect</w:t>
      </w:r>
      <w:r>
        <w:rPr>
          <w:rFonts w:ascii="Verdana" w:eastAsia="Verdana" w:hAnsi="Verdana" w:cs="Verdana"/>
          <w:color w:val="000000"/>
          <w:sz w:val="20"/>
          <w:szCs w:val="20"/>
        </w:rPr>
        <w:t xml:space="preserve">ed). </w:t>
      </w:r>
    </w:p>
    <w:p w14:paraId="1B8C8A41" w14:textId="748A252B" w:rsidR="004C18EB" w:rsidRDefault="004C18EB" w:rsidP="006071DB">
      <w:pPr>
        <w:widowControl w:val="0"/>
        <w:pBdr>
          <w:top w:val="nil"/>
          <w:left w:val="nil"/>
          <w:bottom w:val="nil"/>
          <w:right w:val="nil"/>
          <w:between w:val="nil"/>
        </w:pBdr>
        <w:jc w:val="both"/>
        <w:rPr>
          <w:rFonts w:ascii="Verdana" w:eastAsia="Verdana" w:hAnsi="Verdana" w:cs="Verdana"/>
          <w:color w:val="000000"/>
          <w:sz w:val="20"/>
          <w:szCs w:val="20"/>
        </w:rPr>
      </w:pPr>
    </w:p>
    <w:p w14:paraId="79A0A07F" w14:textId="77777777" w:rsidR="005D2BD0" w:rsidRDefault="006E2D7E" w:rsidP="006071DB">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r w:rsidR="00B20723">
        <w:rPr>
          <w:rFonts w:ascii="Verdana" w:eastAsia="Verdana" w:hAnsi="Verdana" w:cs="Verdana"/>
          <w:b/>
          <w:color w:val="000000"/>
          <w:sz w:val="20"/>
          <w:szCs w:val="20"/>
        </w:rPr>
        <w:t>/s</w:t>
      </w:r>
      <w:r>
        <w:rPr>
          <w:rFonts w:ascii="Verdana" w:eastAsia="Verdana" w:hAnsi="Verdana" w:cs="Verdana"/>
          <w:b/>
          <w:color w:val="000000"/>
          <w:sz w:val="20"/>
          <w:szCs w:val="20"/>
        </w:rPr>
        <w:t>:</w:t>
      </w:r>
    </w:p>
    <w:p w14:paraId="223A33E1" w14:textId="7567C23C"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t>
      </w:r>
      <w:r w:rsidR="00EA502E">
        <w:rPr>
          <w:rFonts w:ascii="Verdana" w:eastAsia="Verdana" w:hAnsi="Verdana" w:cs="Verdana"/>
          <w:color w:val="000000"/>
          <w:sz w:val="20"/>
          <w:szCs w:val="20"/>
        </w:rPr>
        <w:t xml:space="preserve">can </w:t>
      </w:r>
      <w:r w:rsidR="00406CA0">
        <w:rPr>
          <w:rFonts w:ascii="Verdana" w:eastAsia="Verdana" w:hAnsi="Verdana" w:cs="Verdana"/>
          <w:color w:val="000000"/>
          <w:sz w:val="20"/>
          <w:szCs w:val="20"/>
        </w:rPr>
        <w:t>be awarded to an</w:t>
      </w:r>
      <w:r>
        <w:rPr>
          <w:rFonts w:ascii="Verdana" w:eastAsia="Verdana" w:hAnsi="Verdana" w:cs="Verdana"/>
          <w:color w:val="000000"/>
          <w:sz w:val="20"/>
          <w:szCs w:val="20"/>
        </w:rPr>
        <w:t xml:space="preserve"> </w:t>
      </w:r>
      <w:r w:rsidRPr="00EA502E">
        <w:rPr>
          <w:rFonts w:ascii="Verdana" w:eastAsia="Verdana" w:hAnsi="Verdana" w:cs="Verdana"/>
          <w:i/>
          <w:color w:val="000000"/>
          <w:sz w:val="20"/>
          <w:szCs w:val="20"/>
        </w:rPr>
        <w:t xml:space="preserve">expert </w:t>
      </w:r>
      <w:r w:rsidR="003C2BA0" w:rsidRPr="00EA502E">
        <w:rPr>
          <w:rFonts w:ascii="Verdana" w:eastAsia="Verdana" w:hAnsi="Verdana" w:cs="Verdana"/>
          <w:i/>
          <w:color w:val="000000"/>
          <w:sz w:val="20"/>
          <w:szCs w:val="20"/>
        </w:rPr>
        <w:t>or</w:t>
      </w:r>
      <w:r w:rsidR="00406CA0">
        <w:rPr>
          <w:rFonts w:ascii="Verdana" w:eastAsia="Verdana" w:hAnsi="Verdana" w:cs="Verdana"/>
          <w:i/>
          <w:color w:val="000000"/>
          <w:sz w:val="20"/>
          <w:szCs w:val="20"/>
        </w:rPr>
        <w:t xml:space="preserve"> a</w:t>
      </w:r>
      <w:r w:rsidR="003C2BA0" w:rsidRPr="00EA502E">
        <w:rPr>
          <w:rFonts w:ascii="Verdana" w:eastAsia="Verdana" w:hAnsi="Verdana" w:cs="Verdana"/>
          <w:i/>
          <w:color w:val="000000"/>
          <w:sz w:val="20"/>
          <w:szCs w:val="20"/>
        </w:rPr>
        <w:t xml:space="preserve"> team of experts</w:t>
      </w:r>
      <w:r w:rsidR="003C2BA0">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meeting the following criteria: </w:t>
      </w:r>
    </w:p>
    <w:p w14:paraId="2DE50F70" w14:textId="77777777" w:rsidR="005D2BD0" w:rsidRDefault="006E2D7E" w:rsidP="006071DB">
      <w:pPr>
        <w:pStyle w:val="Heading2"/>
        <w:spacing w:before="0" w:after="0"/>
        <w:rPr>
          <w:rFonts w:ascii="Verdana" w:eastAsia="Verdana" w:hAnsi="Verdana" w:cs="Verdana"/>
          <w:b w:val="0"/>
          <w:sz w:val="20"/>
          <w:szCs w:val="20"/>
          <w:u w:val="single"/>
        </w:rPr>
      </w:pPr>
      <w:r>
        <w:rPr>
          <w:rFonts w:ascii="Verdana" w:eastAsia="Verdana" w:hAnsi="Verdana" w:cs="Verdana"/>
          <w:b w:val="0"/>
          <w:sz w:val="20"/>
          <w:szCs w:val="20"/>
          <w:u w:val="single"/>
        </w:rPr>
        <w:t xml:space="preserve">General qualifications: </w:t>
      </w:r>
    </w:p>
    <w:p w14:paraId="478E0737" w14:textId="77777777" w:rsidR="005D2BD0" w:rsidRPr="00D3015D" w:rsidRDefault="006E2D7E" w:rsidP="006071DB">
      <w:pPr>
        <w:numPr>
          <w:ilvl w:val="0"/>
          <w:numId w:val="3"/>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a minimum of a Master’s or Spe</w:t>
      </w:r>
      <w:r w:rsidR="00D3015D">
        <w:rPr>
          <w:rFonts w:ascii="Verdana" w:eastAsia="Verdana" w:hAnsi="Verdana" w:cs="Verdana"/>
          <w:color w:val="000000"/>
          <w:sz w:val="20"/>
          <w:szCs w:val="20"/>
        </w:rPr>
        <w:t>cialist’s degree in education</w:t>
      </w:r>
      <w:r w:rsidR="00D3015D" w:rsidRPr="00D3015D">
        <w:rPr>
          <w:rFonts w:ascii="Verdana" w:eastAsia="Verdana" w:hAnsi="Verdana" w:cs="Verdana"/>
          <w:color w:val="000000"/>
          <w:sz w:val="20"/>
          <w:szCs w:val="20"/>
        </w:rPr>
        <w:t xml:space="preserve">, pedagogy, administration </w:t>
      </w:r>
      <w:r w:rsidR="00D3015D">
        <w:rPr>
          <w:rFonts w:ascii="Verdana" w:eastAsia="Verdana" w:hAnsi="Verdana" w:cs="Verdana"/>
          <w:color w:val="000000"/>
          <w:sz w:val="20"/>
          <w:szCs w:val="20"/>
        </w:rPr>
        <w:t xml:space="preserve">                     </w:t>
      </w:r>
      <w:r w:rsidR="00D3015D" w:rsidRPr="00D3015D">
        <w:rPr>
          <w:rFonts w:ascii="Verdana" w:eastAsia="Verdana" w:hAnsi="Verdana" w:cs="Verdana"/>
          <w:color w:val="000000"/>
          <w:sz w:val="20"/>
          <w:szCs w:val="20"/>
        </w:rPr>
        <w:t>of educational institutions</w:t>
      </w:r>
      <w:r w:rsidR="00D3015D">
        <w:rPr>
          <w:rFonts w:ascii="Verdana" w:eastAsia="Verdana" w:hAnsi="Verdana" w:cs="Verdana"/>
          <w:color w:val="000000"/>
          <w:sz w:val="20"/>
          <w:szCs w:val="20"/>
        </w:rPr>
        <w:t xml:space="preserve"> </w:t>
      </w:r>
      <w:r w:rsidRPr="00D3015D">
        <w:rPr>
          <w:rFonts w:ascii="Verdana" w:eastAsia="Verdana" w:hAnsi="Verdana" w:cs="Verdana"/>
          <w:color w:val="000000"/>
          <w:sz w:val="20"/>
          <w:szCs w:val="20"/>
        </w:rPr>
        <w:t>and / or public administration and management, and / or planning, and / or economic, and /</w:t>
      </w:r>
      <w:r w:rsidR="00D3015D">
        <w:rPr>
          <w:rFonts w:ascii="Verdana" w:eastAsia="Verdana" w:hAnsi="Verdana" w:cs="Verdana"/>
          <w:color w:val="000000"/>
          <w:sz w:val="20"/>
          <w:szCs w:val="20"/>
        </w:rPr>
        <w:t xml:space="preserve"> or legal,</w:t>
      </w:r>
      <w:r w:rsidRPr="00D3015D">
        <w:rPr>
          <w:rFonts w:ascii="Verdana" w:eastAsia="Verdana" w:hAnsi="Verdana" w:cs="Verdana"/>
          <w:color w:val="000000"/>
          <w:sz w:val="20"/>
          <w:szCs w:val="20"/>
        </w:rPr>
        <w:t xml:space="preserve"> and / or political </w:t>
      </w:r>
      <w:sdt>
        <w:sdtPr>
          <w:tag w:val="goog_rdk_1"/>
          <w:id w:val="1209692023"/>
        </w:sdtPr>
        <w:sdtEndPr/>
        <w:sdtContent/>
      </w:sdt>
      <w:r w:rsidRPr="00D3015D">
        <w:rPr>
          <w:rFonts w:ascii="Verdana" w:eastAsia="Verdana" w:hAnsi="Verdana" w:cs="Verdana"/>
          <w:color w:val="000000"/>
          <w:sz w:val="20"/>
          <w:szCs w:val="20"/>
        </w:rPr>
        <w:t>sciences;</w:t>
      </w:r>
    </w:p>
    <w:p w14:paraId="2EB7A66B" w14:textId="77777777" w:rsidR="005D2BD0" w:rsidRPr="00D3015D" w:rsidRDefault="006E2D7E" w:rsidP="006071DB">
      <w:pPr>
        <w:numPr>
          <w:ilvl w:val="0"/>
          <w:numId w:val="3"/>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at least 3 years of experience in </w:t>
      </w:r>
      <w:r w:rsidR="00D3015D" w:rsidRPr="00D3015D">
        <w:rPr>
          <w:rFonts w:ascii="Verdana" w:eastAsia="Verdana" w:hAnsi="Verdana" w:cs="Verdana"/>
          <w:color w:val="000000"/>
          <w:sz w:val="20"/>
          <w:szCs w:val="20"/>
        </w:rPr>
        <w:t>education, pedagogy, admi</w:t>
      </w:r>
      <w:r w:rsidR="00D3015D">
        <w:rPr>
          <w:rFonts w:ascii="Verdana" w:eastAsia="Verdana" w:hAnsi="Verdana" w:cs="Verdana"/>
          <w:color w:val="000000"/>
          <w:sz w:val="20"/>
          <w:szCs w:val="20"/>
        </w:rPr>
        <w:t xml:space="preserve">nistration </w:t>
      </w:r>
      <w:r w:rsidR="00D3015D" w:rsidRPr="00D3015D">
        <w:rPr>
          <w:rFonts w:ascii="Verdana" w:eastAsia="Verdana" w:hAnsi="Verdana" w:cs="Verdana"/>
          <w:color w:val="000000"/>
          <w:sz w:val="20"/>
          <w:szCs w:val="20"/>
        </w:rPr>
        <w:t>of educational institutions</w:t>
      </w:r>
      <w:r w:rsidR="00D3015D">
        <w:rPr>
          <w:rFonts w:ascii="Verdana" w:eastAsia="Verdana" w:hAnsi="Verdana" w:cs="Verdana"/>
          <w:color w:val="000000"/>
          <w:sz w:val="20"/>
          <w:szCs w:val="20"/>
        </w:rPr>
        <w:t xml:space="preserve">, and / or </w:t>
      </w:r>
      <w:r w:rsidRPr="00D3015D">
        <w:rPr>
          <w:rFonts w:ascii="Verdana" w:eastAsia="Verdana" w:hAnsi="Verdana" w:cs="Verdana"/>
          <w:color w:val="000000"/>
          <w:sz w:val="20"/>
          <w:szCs w:val="20"/>
        </w:rPr>
        <w:t>cooperation with the Ukraine’s educati</w:t>
      </w:r>
      <w:r w:rsidR="00D3015D">
        <w:rPr>
          <w:rFonts w:ascii="Verdana" w:eastAsia="Verdana" w:hAnsi="Verdana" w:cs="Verdana"/>
          <w:color w:val="000000"/>
          <w:sz w:val="20"/>
          <w:szCs w:val="20"/>
        </w:rPr>
        <w:t>onal institutions</w:t>
      </w:r>
      <w:r w:rsidRPr="00D3015D">
        <w:rPr>
          <w:rFonts w:ascii="Verdana" w:eastAsia="Verdana" w:hAnsi="Verdana" w:cs="Verdana"/>
          <w:color w:val="000000"/>
          <w:sz w:val="20"/>
          <w:szCs w:val="20"/>
        </w:rPr>
        <w:t xml:space="preserve"> and / or related governmental policy making or policy implementation organizations;</w:t>
      </w:r>
    </w:p>
    <w:p w14:paraId="1A5BF5DD" w14:textId="77777777" w:rsidR="008F01E7" w:rsidRDefault="008F01E7" w:rsidP="008F01E7">
      <w:pPr>
        <w:pBdr>
          <w:top w:val="nil"/>
          <w:left w:val="nil"/>
          <w:bottom w:val="nil"/>
          <w:right w:val="nil"/>
          <w:between w:val="nil"/>
        </w:pBdr>
        <w:ind w:left="360"/>
        <w:jc w:val="both"/>
        <w:rPr>
          <w:rFonts w:ascii="Verdana" w:eastAsia="Verdana" w:hAnsi="Verdana" w:cs="Verdana"/>
          <w:sz w:val="20"/>
          <w:szCs w:val="20"/>
        </w:rPr>
      </w:pPr>
    </w:p>
    <w:p w14:paraId="591A4882" w14:textId="3EB9430D" w:rsidR="005D2BD0" w:rsidRPr="008F01E7" w:rsidRDefault="008F01E7" w:rsidP="008F01E7">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 xml:space="preserve">experience in a </w:t>
      </w:r>
      <w:r w:rsidR="00E3329C" w:rsidRPr="008F01E7">
        <w:rPr>
          <w:rFonts w:ascii="Verdana" w:eastAsia="Verdana" w:hAnsi="Verdana" w:cs="Verdana"/>
          <w:sz w:val="20"/>
          <w:szCs w:val="20"/>
        </w:rPr>
        <w:t xml:space="preserve">leading role </w:t>
      </w:r>
      <w:r w:rsidR="006E2D7E" w:rsidRPr="008F01E7">
        <w:rPr>
          <w:rFonts w:ascii="Verdana" w:eastAsia="Verdana" w:hAnsi="Verdana" w:cs="Verdana"/>
          <w:sz w:val="20"/>
          <w:szCs w:val="20"/>
        </w:rPr>
        <w:t>in strategic documents’ devel</w:t>
      </w:r>
      <w:r w:rsidR="00406CA0">
        <w:rPr>
          <w:rFonts w:ascii="Verdana" w:eastAsia="Verdana" w:hAnsi="Verdana" w:cs="Verdana"/>
          <w:sz w:val="20"/>
          <w:szCs w:val="20"/>
        </w:rPr>
        <w:t xml:space="preserve">opment for public institutions, </w:t>
      </w:r>
      <w:r w:rsidR="006E2D7E" w:rsidRPr="008F01E7">
        <w:rPr>
          <w:rFonts w:ascii="Verdana" w:eastAsia="Verdana" w:hAnsi="Verdana" w:cs="Verdana"/>
          <w:sz w:val="20"/>
          <w:szCs w:val="20"/>
        </w:rPr>
        <w:t>consulting in policies’ and procedures’ deve</w:t>
      </w:r>
      <w:r w:rsidR="00406CA0">
        <w:rPr>
          <w:rFonts w:ascii="Verdana" w:eastAsia="Verdana" w:hAnsi="Verdana" w:cs="Verdana"/>
          <w:sz w:val="20"/>
          <w:szCs w:val="20"/>
        </w:rPr>
        <w:t>lopment for public institutions.</w:t>
      </w:r>
    </w:p>
    <w:p w14:paraId="605C836F" w14:textId="359E0DDB" w:rsidR="00E3329C" w:rsidRDefault="00E3329C" w:rsidP="006071DB">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color w:val="000000"/>
          <w:sz w:val="20"/>
          <w:szCs w:val="20"/>
        </w:rPr>
        <w:t xml:space="preserve">experience </w:t>
      </w:r>
      <w:r w:rsidR="008F01E7">
        <w:rPr>
          <w:rFonts w:ascii="Verdana" w:eastAsia="Verdana" w:hAnsi="Verdana" w:cs="Verdana"/>
          <w:color w:val="000000"/>
          <w:sz w:val="20"/>
          <w:szCs w:val="20"/>
        </w:rPr>
        <w:t xml:space="preserve">in </w:t>
      </w:r>
      <w:r>
        <w:rPr>
          <w:rFonts w:ascii="Verdana" w:eastAsia="Verdana" w:hAnsi="Verdana" w:cs="Verdana"/>
          <w:color w:val="000000"/>
          <w:sz w:val="20"/>
          <w:szCs w:val="20"/>
        </w:rPr>
        <w:t>working with developing result frameworks and theory of change.</w:t>
      </w:r>
    </w:p>
    <w:p w14:paraId="582B1BDB" w14:textId="77777777" w:rsidR="005D2BD0" w:rsidRDefault="006E2D7E" w:rsidP="006071DB">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 xml:space="preserve">profound sense and personal culture of integrity; </w:t>
      </w:r>
    </w:p>
    <w:p w14:paraId="08D874EE" w14:textId="77777777" w:rsidR="005D2BD0" w:rsidRDefault="006E2D7E" w:rsidP="006071DB">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excellent written and oral communication skills,</w:t>
      </w:r>
    </w:p>
    <w:p w14:paraId="730A962A" w14:textId="77777777" w:rsidR="005D2BD0" w:rsidRDefault="006E2D7E" w:rsidP="006071DB">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 xml:space="preserve">fluency in Ukrainian is required; </w:t>
      </w:r>
    </w:p>
    <w:p w14:paraId="782FC2F0" w14:textId="167030D9" w:rsidR="005D2BD0" w:rsidRDefault="00E3329C" w:rsidP="006071DB">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 xml:space="preserve">good </w:t>
      </w:r>
      <w:r w:rsidR="006E2D7E">
        <w:rPr>
          <w:rFonts w:ascii="Verdana" w:eastAsia="Verdana" w:hAnsi="Verdana" w:cs="Verdana"/>
          <w:sz w:val="20"/>
          <w:szCs w:val="20"/>
        </w:rPr>
        <w:t xml:space="preserve">English </w:t>
      </w:r>
      <w:r>
        <w:rPr>
          <w:rFonts w:ascii="Verdana" w:eastAsia="Verdana" w:hAnsi="Verdana" w:cs="Verdana"/>
          <w:sz w:val="20"/>
          <w:szCs w:val="20"/>
        </w:rPr>
        <w:t xml:space="preserve">language skills </w:t>
      </w:r>
      <w:r w:rsidR="00651139">
        <w:rPr>
          <w:rFonts w:ascii="Verdana" w:eastAsia="Verdana" w:hAnsi="Verdana" w:cs="Verdana"/>
          <w:sz w:val="20"/>
          <w:szCs w:val="20"/>
        </w:rPr>
        <w:t xml:space="preserve">is </w:t>
      </w:r>
      <w:r>
        <w:rPr>
          <w:rFonts w:ascii="Verdana" w:eastAsia="Verdana" w:hAnsi="Verdana" w:cs="Verdana"/>
          <w:sz w:val="20"/>
          <w:szCs w:val="20"/>
        </w:rPr>
        <w:t>an advantage</w:t>
      </w:r>
      <w:r w:rsidR="006E2D7E">
        <w:rPr>
          <w:rFonts w:ascii="Verdana" w:eastAsia="Verdana" w:hAnsi="Verdana" w:cs="Verdana"/>
          <w:sz w:val="20"/>
          <w:szCs w:val="20"/>
        </w:rPr>
        <w:t xml:space="preserve">. </w:t>
      </w:r>
    </w:p>
    <w:p w14:paraId="5B5670CA" w14:textId="77777777" w:rsidR="005D2BD0" w:rsidRDefault="005D2BD0" w:rsidP="006071DB">
      <w:pPr>
        <w:tabs>
          <w:tab w:val="left" w:pos="426"/>
        </w:tabs>
        <w:jc w:val="both"/>
        <w:rPr>
          <w:rFonts w:ascii="Verdana" w:eastAsia="Verdana" w:hAnsi="Verdana" w:cs="Verdana"/>
          <w:color w:val="000000"/>
          <w:sz w:val="20"/>
          <w:szCs w:val="20"/>
        </w:rPr>
      </w:pPr>
    </w:p>
    <w:p w14:paraId="1E31DC1D" w14:textId="77777777" w:rsidR="005D2BD0" w:rsidRDefault="006E2D7E" w:rsidP="006071DB">
      <w:pPr>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p>
    <w:p w14:paraId="79D5F922" w14:textId="77777777" w:rsidR="005D2BD0" w:rsidRDefault="006E2D7E" w:rsidP="006071DB">
      <w:pPr>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p>
    <w:p w14:paraId="20C37AD3" w14:textId="77777777"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23416DCC" w14:textId="77777777" w:rsidR="00406CA0" w:rsidRDefault="00406CA0" w:rsidP="006071DB">
      <w:pPr>
        <w:jc w:val="both"/>
        <w:rPr>
          <w:rFonts w:ascii="Verdana" w:eastAsia="Verdana" w:hAnsi="Verdana" w:cs="Verdana"/>
          <w:color w:val="000000"/>
          <w:sz w:val="20"/>
          <w:szCs w:val="20"/>
          <w:u w:val="single"/>
        </w:rPr>
      </w:pPr>
    </w:p>
    <w:p w14:paraId="064BB2AB" w14:textId="644E19D2" w:rsidR="005D2BD0" w:rsidRDefault="006E2D7E" w:rsidP="006071DB">
      <w:pPr>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2111FE93" w14:textId="77777777"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and NACP authorisation.</w:t>
      </w:r>
    </w:p>
    <w:p w14:paraId="3A6BB30E" w14:textId="77777777" w:rsidR="00406CA0" w:rsidRDefault="00406CA0" w:rsidP="006071DB">
      <w:pPr>
        <w:jc w:val="both"/>
        <w:rPr>
          <w:rFonts w:ascii="Verdana" w:eastAsia="Verdana" w:hAnsi="Verdana" w:cs="Verdana"/>
          <w:color w:val="000000"/>
          <w:sz w:val="20"/>
          <w:szCs w:val="20"/>
        </w:rPr>
      </w:pPr>
      <w:bookmarkStart w:id="5" w:name="_heading=h.2et92p0" w:colFirst="0" w:colLast="0"/>
      <w:bookmarkEnd w:id="5"/>
    </w:p>
    <w:p w14:paraId="4A600693" w14:textId="201E0327"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contractor </w:t>
      </w:r>
      <w:r w:rsidR="00B20723">
        <w:rPr>
          <w:rFonts w:ascii="Verdana" w:eastAsia="Verdana" w:hAnsi="Verdana" w:cs="Verdana"/>
          <w:color w:val="000000"/>
          <w:sz w:val="20"/>
          <w:szCs w:val="20"/>
        </w:rPr>
        <w:t xml:space="preserve">or team of contractors </w:t>
      </w:r>
      <w:r>
        <w:rPr>
          <w:rFonts w:ascii="Verdana" w:eastAsia="Verdana" w:hAnsi="Verdana" w:cs="Verdana"/>
          <w:color w:val="000000"/>
          <w:sz w:val="20"/>
          <w:szCs w:val="20"/>
        </w:rPr>
        <w:t xml:space="preserve">reports to the NACP and EUACI. The contractor </w:t>
      </w:r>
      <w:r w:rsidR="00B20723">
        <w:rPr>
          <w:rFonts w:ascii="Verdana" w:eastAsia="Verdana" w:hAnsi="Verdana" w:cs="Verdana"/>
          <w:color w:val="000000"/>
          <w:sz w:val="20"/>
          <w:szCs w:val="20"/>
        </w:rPr>
        <w:t xml:space="preserve">or team of contractors </w:t>
      </w:r>
      <w:r>
        <w:rPr>
          <w:rFonts w:ascii="Verdana" w:eastAsia="Verdana" w:hAnsi="Verdana" w:cs="Verdana"/>
          <w:color w:val="000000"/>
          <w:sz w:val="20"/>
          <w:szCs w:val="20"/>
        </w:rPr>
        <w:t>shall de-bri</w:t>
      </w:r>
      <w:r w:rsidR="00B20723">
        <w:rPr>
          <w:rFonts w:ascii="Verdana" w:eastAsia="Verdana" w:hAnsi="Verdana" w:cs="Verdana"/>
          <w:color w:val="000000"/>
          <w:sz w:val="20"/>
          <w:szCs w:val="20"/>
        </w:rPr>
        <w:t>ef the EUACI prior</w:t>
      </w:r>
      <w:r>
        <w:rPr>
          <w:rFonts w:ascii="Verdana" w:eastAsia="Verdana" w:hAnsi="Verdana" w:cs="Verdana"/>
          <w:color w:val="000000"/>
          <w:sz w:val="20"/>
          <w:szCs w:val="20"/>
        </w:rPr>
        <w:t xml:space="preserve"> to finalising the assignment. </w:t>
      </w:r>
    </w:p>
    <w:p w14:paraId="13C2A77C" w14:textId="77777777" w:rsidR="00406CA0" w:rsidRDefault="00406CA0" w:rsidP="006071DB">
      <w:pPr>
        <w:jc w:val="both"/>
        <w:rPr>
          <w:rFonts w:ascii="Verdana" w:eastAsia="Verdana" w:hAnsi="Verdana" w:cs="Verdana"/>
          <w:sz w:val="20"/>
          <w:szCs w:val="20"/>
          <w:u w:val="single"/>
        </w:rPr>
      </w:pPr>
    </w:p>
    <w:p w14:paraId="60E8FF94" w14:textId="50C0E94A" w:rsidR="005D2BD0" w:rsidRDefault="006E2D7E" w:rsidP="006071DB">
      <w:pPr>
        <w:jc w:val="both"/>
        <w:rPr>
          <w:rFonts w:ascii="Verdana" w:eastAsia="Verdana" w:hAnsi="Verdana" w:cs="Verdana"/>
          <w:sz w:val="20"/>
          <w:szCs w:val="20"/>
          <w:u w:val="single"/>
        </w:rPr>
      </w:pPr>
      <w:r>
        <w:rPr>
          <w:rFonts w:ascii="Verdana" w:eastAsia="Verdana" w:hAnsi="Verdana" w:cs="Verdana"/>
          <w:sz w:val="20"/>
          <w:szCs w:val="20"/>
          <w:u w:val="single"/>
        </w:rPr>
        <w:t>The developed deliverables can be checked (as a quality assurance) and payments will be executed upon the receipt of quality assurance.</w:t>
      </w:r>
    </w:p>
    <w:p w14:paraId="65A1CA39" w14:textId="77777777" w:rsidR="005D2BD0" w:rsidRDefault="005D2BD0" w:rsidP="006071DB">
      <w:pPr>
        <w:rPr>
          <w:rFonts w:ascii="Verdana" w:eastAsia="Verdana" w:hAnsi="Verdana" w:cs="Verdana"/>
          <w:color w:val="000000"/>
          <w:sz w:val="20"/>
          <w:szCs w:val="20"/>
        </w:rPr>
      </w:pPr>
    </w:p>
    <w:p w14:paraId="0AD7D769" w14:textId="77777777" w:rsidR="005D2BD0" w:rsidRDefault="006E2D7E" w:rsidP="006071DB">
      <w:pPr>
        <w:pStyle w:val="Heading1"/>
        <w:spacing w:before="0" w:after="0"/>
        <w:rPr>
          <w:rFonts w:ascii="Verdana" w:eastAsia="Verdana" w:hAnsi="Verdana" w:cs="Verdana"/>
          <w:color w:val="000000"/>
          <w:sz w:val="20"/>
          <w:szCs w:val="20"/>
        </w:rPr>
      </w:pPr>
      <w:r>
        <w:rPr>
          <w:rFonts w:ascii="Verdana" w:eastAsia="Verdana" w:hAnsi="Verdana" w:cs="Verdana"/>
          <w:color w:val="000000"/>
          <w:sz w:val="20"/>
          <w:szCs w:val="20"/>
        </w:rPr>
        <w:t>Bidding details:</w:t>
      </w:r>
    </w:p>
    <w:p w14:paraId="156F7D70" w14:textId="77777777"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w:t>
      </w:r>
      <w:r w:rsidR="003C2BA0">
        <w:rPr>
          <w:rFonts w:ascii="Verdana" w:eastAsia="Verdana" w:hAnsi="Verdana" w:cs="Verdana"/>
          <w:color w:val="000000"/>
          <w:sz w:val="20"/>
          <w:szCs w:val="20"/>
        </w:rPr>
        <w:t xml:space="preserve">or team of bidders </w:t>
      </w:r>
      <w:r>
        <w:rPr>
          <w:rFonts w:ascii="Verdana" w:eastAsia="Verdana" w:hAnsi="Verdana" w:cs="Verdana"/>
          <w:color w:val="000000"/>
          <w:sz w:val="20"/>
          <w:szCs w:val="20"/>
        </w:rPr>
        <w:t>must submit the following information to be considered:</w:t>
      </w:r>
    </w:p>
    <w:p w14:paraId="712BDE31" w14:textId="2D9FED3B" w:rsidR="005D2BD0" w:rsidRDefault="006E2D7E" w:rsidP="006071DB">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The CV </w:t>
      </w:r>
      <w:r w:rsidR="003C2BA0">
        <w:rPr>
          <w:rFonts w:ascii="Verdana" w:eastAsia="Verdana" w:hAnsi="Verdana" w:cs="Verdana"/>
          <w:color w:val="000000"/>
          <w:sz w:val="20"/>
          <w:szCs w:val="20"/>
        </w:rPr>
        <w:t xml:space="preserve">/ CVs </w:t>
      </w:r>
      <w:r>
        <w:rPr>
          <w:rFonts w:ascii="Verdana" w:eastAsia="Verdana" w:hAnsi="Verdana" w:cs="Verdana"/>
          <w:color w:val="000000"/>
          <w:sz w:val="20"/>
          <w:szCs w:val="20"/>
        </w:rPr>
        <w:t>(no more than three pages long</w:t>
      </w:r>
      <w:r w:rsidR="002C0C8D">
        <w:rPr>
          <w:rFonts w:ascii="Verdana" w:eastAsia="Verdana" w:hAnsi="Verdana" w:cs="Verdana"/>
          <w:color w:val="000000"/>
          <w:sz w:val="20"/>
          <w:szCs w:val="20"/>
        </w:rPr>
        <w:t xml:space="preserve"> each</w:t>
      </w:r>
      <w:r>
        <w:rPr>
          <w:rFonts w:ascii="Verdana" w:eastAsia="Verdana" w:hAnsi="Verdana" w:cs="Verdana"/>
          <w:color w:val="000000"/>
          <w:sz w:val="20"/>
          <w:szCs w:val="20"/>
        </w:rPr>
        <w:t>).</w:t>
      </w:r>
    </w:p>
    <w:p w14:paraId="3AF7F9F5" w14:textId="77777777" w:rsidR="005D2BD0" w:rsidRDefault="006E2D7E" w:rsidP="006071DB">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A portfolio </w:t>
      </w:r>
      <w:r w:rsidR="003C2BA0">
        <w:rPr>
          <w:rFonts w:ascii="Verdana" w:eastAsia="Verdana" w:hAnsi="Verdana" w:cs="Verdana"/>
          <w:color w:val="000000"/>
          <w:sz w:val="20"/>
          <w:szCs w:val="20"/>
        </w:rPr>
        <w:t xml:space="preserve">/ portfolios </w:t>
      </w:r>
      <w:r>
        <w:rPr>
          <w:rFonts w:ascii="Verdana" w:eastAsia="Verdana" w:hAnsi="Verdana" w:cs="Verdana"/>
          <w:color w:val="000000"/>
          <w:sz w:val="20"/>
          <w:szCs w:val="20"/>
        </w:rPr>
        <w:t>that includes a list of assignments similar to this project executed over the last five years.</w:t>
      </w:r>
    </w:p>
    <w:p w14:paraId="563D0518" w14:textId="43F10F36" w:rsidR="00E3329C" w:rsidRDefault="00E3329C" w:rsidP="006071DB">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A one-pager describing a</w:t>
      </w:r>
      <w:r w:rsidR="00406CA0">
        <w:rPr>
          <w:rFonts w:ascii="Verdana" w:eastAsia="Verdana" w:hAnsi="Verdana" w:cs="Verdana"/>
          <w:color w:val="000000"/>
          <w:sz w:val="20"/>
          <w:szCs w:val="20"/>
        </w:rPr>
        <w:t>n approach or a</w:t>
      </w:r>
      <w:r>
        <w:rPr>
          <w:rFonts w:ascii="Verdana" w:eastAsia="Verdana" w:hAnsi="Verdana" w:cs="Verdana"/>
          <w:color w:val="000000"/>
          <w:sz w:val="20"/>
          <w:szCs w:val="20"/>
        </w:rPr>
        <w:t xml:space="preserve"> methodology for organizing the strategic planning process.</w:t>
      </w:r>
    </w:p>
    <w:p w14:paraId="7DF9426E" w14:textId="0C0B164E" w:rsidR="005D2BD0" w:rsidRPr="004F406C" w:rsidRDefault="006E2D7E" w:rsidP="006071DB">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A financial offer presented in EUR, inclusive of all taxes or other such charges with a calculation of </w:t>
      </w:r>
      <w:r w:rsidR="00EB4691" w:rsidRPr="004F406C">
        <w:rPr>
          <w:rFonts w:ascii="Verdana" w:eastAsia="Verdana" w:hAnsi="Verdana" w:cs="Verdana"/>
          <w:color w:val="000000"/>
          <w:sz w:val="20"/>
          <w:szCs w:val="20"/>
        </w:rPr>
        <w:t>40</w:t>
      </w:r>
      <w:r w:rsidR="001663E4" w:rsidRPr="004F406C">
        <w:rPr>
          <w:rFonts w:ascii="Verdana" w:eastAsia="Verdana" w:hAnsi="Verdana" w:cs="Verdana"/>
          <w:color w:val="000000"/>
          <w:sz w:val="20"/>
          <w:szCs w:val="20"/>
        </w:rPr>
        <w:t xml:space="preserve"> </w:t>
      </w:r>
      <w:r w:rsidRPr="004F406C">
        <w:rPr>
          <w:rFonts w:ascii="Verdana" w:eastAsia="Verdana" w:hAnsi="Verdana" w:cs="Verdana"/>
          <w:color w:val="000000"/>
          <w:sz w:val="20"/>
          <w:szCs w:val="20"/>
        </w:rPr>
        <w:t>working days.</w:t>
      </w:r>
    </w:p>
    <w:p w14:paraId="5E76788F" w14:textId="77777777" w:rsidR="005D2BD0" w:rsidRPr="004F406C" w:rsidRDefault="005D2BD0" w:rsidP="006071DB">
      <w:pPr>
        <w:pBdr>
          <w:top w:val="nil"/>
          <w:left w:val="nil"/>
          <w:bottom w:val="nil"/>
          <w:right w:val="nil"/>
          <w:between w:val="nil"/>
        </w:pBdr>
        <w:jc w:val="both"/>
        <w:rPr>
          <w:rFonts w:ascii="Verdana" w:eastAsia="Verdana" w:hAnsi="Verdana" w:cs="Verdana"/>
          <w:color w:val="000000"/>
          <w:sz w:val="20"/>
          <w:szCs w:val="20"/>
        </w:rPr>
      </w:pPr>
    </w:p>
    <w:p w14:paraId="01FBF6DF" w14:textId="20635513" w:rsidR="005D2BD0" w:rsidRDefault="006E2D7E" w:rsidP="006071DB">
      <w:pPr>
        <w:pBdr>
          <w:top w:val="nil"/>
          <w:left w:val="nil"/>
          <w:bottom w:val="nil"/>
          <w:right w:val="nil"/>
          <w:between w:val="nil"/>
        </w:pBdr>
        <w:jc w:val="both"/>
        <w:rPr>
          <w:rFonts w:ascii="Verdana" w:eastAsia="Verdana" w:hAnsi="Verdana" w:cs="Verdana"/>
          <w:b/>
          <w:color w:val="000000"/>
          <w:sz w:val="20"/>
          <w:szCs w:val="20"/>
        </w:rPr>
      </w:pPr>
      <w:r w:rsidRPr="004F406C">
        <w:rPr>
          <w:rFonts w:ascii="Verdana" w:eastAsia="Verdana" w:hAnsi="Verdana" w:cs="Verdana"/>
          <w:b/>
          <w:color w:val="000000"/>
          <w:sz w:val="20"/>
          <w:szCs w:val="20"/>
        </w:rPr>
        <w:t xml:space="preserve">The </w:t>
      </w:r>
      <w:r w:rsidR="00B20723" w:rsidRPr="004F406C">
        <w:rPr>
          <w:rFonts w:ascii="Verdana" w:eastAsia="Verdana" w:hAnsi="Verdana" w:cs="Verdana"/>
          <w:b/>
          <w:color w:val="000000"/>
          <w:sz w:val="20"/>
          <w:szCs w:val="20"/>
        </w:rPr>
        <w:t xml:space="preserve">total </w:t>
      </w:r>
      <w:r w:rsidRPr="004F406C">
        <w:rPr>
          <w:rFonts w:ascii="Verdana" w:eastAsia="Verdana" w:hAnsi="Verdana" w:cs="Verdana"/>
          <w:b/>
          <w:color w:val="000000"/>
          <w:sz w:val="20"/>
          <w:szCs w:val="20"/>
        </w:rPr>
        <w:t xml:space="preserve">contract budget cannot exceed EUR </w:t>
      </w:r>
      <w:r w:rsidR="00EB4691" w:rsidRPr="004F406C">
        <w:rPr>
          <w:rFonts w:ascii="Verdana" w:eastAsia="Verdana" w:hAnsi="Verdana" w:cs="Verdana"/>
          <w:b/>
          <w:color w:val="000000"/>
          <w:sz w:val="20"/>
          <w:szCs w:val="20"/>
        </w:rPr>
        <w:t>10</w:t>
      </w:r>
      <w:r w:rsidRPr="004F406C">
        <w:rPr>
          <w:rFonts w:ascii="Verdana" w:eastAsia="Verdana" w:hAnsi="Verdana" w:cs="Verdana"/>
          <w:b/>
          <w:color w:val="000000"/>
          <w:sz w:val="20"/>
          <w:szCs w:val="20"/>
        </w:rPr>
        <w:t>,000 euros.</w:t>
      </w:r>
    </w:p>
    <w:p w14:paraId="3A3A7239" w14:textId="77777777" w:rsidR="005D2BD0" w:rsidRDefault="005D2BD0" w:rsidP="006071DB">
      <w:pPr>
        <w:pBdr>
          <w:top w:val="nil"/>
          <w:left w:val="nil"/>
          <w:bottom w:val="nil"/>
          <w:right w:val="nil"/>
          <w:between w:val="nil"/>
        </w:pBdr>
        <w:jc w:val="both"/>
        <w:rPr>
          <w:rFonts w:ascii="Verdana" w:eastAsia="Verdana" w:hAnsi="Verdana" w:cs="Verdana"/>
          <w:color w:val="000000"/>
          <w:sz w:val="20"/>
          <w:szCs w:val="20"/>
        </w:rPr>
      </w:pPr>
    </w:p>
    <w:p w14:paraId="6F3CCACD" w14:textId="77777777" w:rsidR="005D2BD0" w:rsidRDefault="006E2D7E" w:rsidP="006071DB">
      <w:pPr>
        <w:pStyle w:val="Heading1"/>
        <w:spacing w:before="0" w:after="0"/>
        <w:jc w:val="both"/>
        <w:rPr>
          <w:rFonts w:ascii="Verdana" w:eastAsia="Verdana" w:hAnsi="Verdana" w:cs="Verdana"/>
          <w:color w:val="000000"/>
          <w:sz w:val="20"/>
          <w:szCs w:val="20"/>
        </w:rPr>
      </w:pPr>
      <w:r>
        <w:rPr>
          <w:rFonts w:ascii="Verdana" w:eastAsia="Verdana" w:hAnsi="Verdana" w:cs="Verdana"/>
          <w:color w:val="000000"/>
          <w:sz w:val="20"/>
          <w:szCs w:val="20"/>
        </w:rPr>
        <w:t>How to apply:</w:t>
      </w:r>
    </w:p>
    <w:p w14:paraId="0A3D0001" w14:textId="77777777" w:rsidR="005D2BD0" w:rsidRDefault="006E2D7E" w:rsidP="006071DB">
      <w:pPr>
        <w:widowControl w:val="0"/>
        <w:pBdr>
          <w:top w:val="nil"/>
          <w:left w:val="nil"/>
          <w:bottom w:val="nil"/>
          <w:right w:val="nil"/>
          <w:between w:val="nil"/>
        </w:pBdr>
        <w:jc w:val="both"/>
        <w:rPr>
          <w:rFonts w:ascii="Verdana" w:eastAsia="Verdana" w:hAnsi="Verdana" w:cs="Verdana"/>
          <w:color w:val="000000"/>
          <w:sz w:val="20"/>
          <w:szCs w:val="20"/>
        </w:rPr>
      </w:pPr>
      <w:bookmarkStart w:id="6" w:name="_heading=h.tyjcwt" w:colFirst="0" w:colLast="0"/>
      <w:bookmarkEnd w:id="6"/>
      <w:r>
        <w:rPr>
          <w:rFonts w:ascii="Verdana" w:eastAsia="Verdana" w:hAnsi="Verdana" w:cs="Verdana"/>
          <w:color w:val="000000"/>
          <w:sz w:val="20"/>
          <w:szCs w:val="20"/>
        </w:rPr>
        <w:t xml:space="preserve">The deadline for submitting the proposals is 4 July 2024, 18:00 Kyiv time. </w:t>
      </w:r>
    </w:p>
    <w:p w14:paraId="6135DEA2" w14:textId="77777777" w:rsidR="000A69BE" w:rsidRDefault="000A69BE" w:rsidP="006071DB">
      <w:pPr>
        <w:widowControl w:val="0"/>
        <w:pBdr>
          <w:top w:val="nil"/>
          <w:left w:val="nil"/>
          <w:bottom w:val="nil"/>
          <w:right w:val="nil"/>
          <w:between w:val="nil"/>
        </w:pBdr>
        <w:jc w:val="both"/>
        <w:rPr>
          <w:rFonts w:ascii="Verdana" w:eastAsia="Verdana" w:hAnsi="Verdana" w:cs="Verdana"/>
          <w:color w:val="000000"/>
          <w:sz w:val="20"/>
          <w:szCs w:val="20"/>
        </w:rPr>
      </w:pPr>
    </w:p>
    <w:p w14:paraId="6AAAD680" w14:textId="77777777" w:rsidR="005D2BD0" w:rsidRDefault="006E2D7E" w:rsidP="006071DB">
      <w:pPr>
        <w:widowControl w:val="0"/>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The proposals shall be submitted within the above deadline to ievrom</w:t>
      </w:r>
      <w:r>
        <w:rPr>
          <w:rFonts w:ascii="Verdana" w:eastAsia="Verdana" w:hAnsi="Verdana" w:cs="Verdana"/>
          <w:color w:val="000000"/>
          <w:sz w:val="20"/>
          <w:szCs w:val="20"/>
          <w:u w:val="single"/>
        </w:rPr>
        <w:t>@um.dk</w:t>
      </w:r>
      <w:r>
        <w:rPr>
          <w:rFonts w:ascii="Verdana" w:eastAsia="Verdana" w:hAnsi="Verdana" w:cs="Verdana"/>
          <w:color w:val="000000"/>
          <w:sz w:val="20"/>
          <w:szCs w:val="20"/>
        </w:rPr>
        <w:t xml:space="preserve"> </w:t>
      </w:r>
      <w:r>
        <w:rPr>
          <w:rFonts w:ascii="Verdana" w:eastAsia="Verdana" w:hAnsi="Verdana" w:cs="Verdana"/>
          <w:color w:val="000000"/>
          <w:sz w:val="20"/>
          <w:szCs w:val="20"/>
          <w:u w:val="single"/>
        </w:rPr>
        <w:t>and solbor@um.dk</w:t>
      </w:r>
      <w:r>
        <w:rPr>
          <w:rFonts w:ascii="Verdana" w:eastAsia="Verdana" w:hAnsi="Verdana" w:cs="Verdana"/>
          <w:color w:val="000000"/>
          <w:sz w:val="20"/>
          <w:szCs w:val="20"/>
        </w:rPr>
        <w:t xml:space="preserve">, indicating the subject line “Procurement of Expert Services: strategizing activities for the NACP”. </w:t>
      </w:r>
    </w:p>
    <w:p w14:paraId="36F3CAB0" w14:textId="11E17432" w:rsidR="005D2BD0" w:rsidRDefault="006E2D7E" w:rsidP="006071DB">
      <w:pPr>
        <w:widowControl w:val="0"/>
        <w:pBdr>
          <w:top w:val="nil"/>
          <w:left w:val="nil"/>
          <w:bottom w:val="nil"/>
          <w:right w:val="nil"/>
          <w:between w:val="nil"/>
        </w:pBdr>
        <w:jc w:val="both"/>
        <w:rPr>
          <w:rFonts w:ascii="Verdana" w:eastAsia="Verdana" w:hAnsi="Verdana" w:cs="Verdana"/>
          <w:color w:val="000000"/>
          <w:sz w:val="20"/>
          <w:szCs w:val="20"/>
        </w:rPr>
      </w:pPr>
      <w:bookmarkStart w:id="7" w:name="_heading=h.3dy6vkm" w:colFirst="0" w:colLast="0"/>
      <w:bookmarkEnd w:id="7"/>
      <w:r>
        <w:rPr>
          <w:rFonts w:ascii="Verdana" w:eastAsia="Verdana" w:hAnsi="Verdana" w:cs="Verdana"/>
          <w:color w:val="000000"/>
          <w:sz w:val="20"/>
          <w:szCs w:val="20"/>
        </w:rPr>
        <w:t>Bidding language: English.</w:t>
      </w:r>
    </w:p>
    <w:p w14:paraId="11335305" w14:textId="77777777" w:rsidR="00406CA0" w:rsidRDefault="00406CA0" w:rsidP="006071DB">
      <w:pPr>
        <w:widowControl w:val="0"/>
        <w:pBdr>
          <w:top w:val="nil"/>
          <w:left w:val="nil"/>
          <w:bottom w:val="nil"/>
          <w:right w:val="nil"/>
          <w:between w:val="nil"/>
        </w:pBdr>
        <w:jc w:val="both"/>
        <w:rPr>
          <w:rFonts w:ascii="Verdana" w:eastAsia="Verdana" w:hAnsi="Verdana" w:cs="Verdana"/>
          <w:color w:val="000000"/>
          <w:sz w:val="20"/>
          <w:szCs w:val="20"/>
        </w:rPr>
      </w:pPr>
    </w:p>
    <w:p w14:paraId="41B381C7" w14:textId="0BE3C7C3" w:rsidR="005D2BD0" w:rsidRDefault="006E2D7E" w:rsidP="006071DB">
      <w:pPr>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Any clarification questions for the bid request should be addressed to </w:t>
      </w:r>
      <w:r>
        <w:rPr>
          <w:rFonts w:ascii="Verdana" w:eastAsia="Verdana" w:hAnsi="Verdana" w:cs="Verdana"/>
          <w:color w:val="000000"/>
          <w:sz w:val="20"/>
          <w:szCs w:val="20"/>
          <w:u w:val="single"/>
        </w:rPr>
        <w:t>ievrom@um.dk</w:t>
      </w:r>
      <w:r w:rsidR="00406CA0">
        <w:rPr>
          <w:rFonts w:ascii="Verdana" w:eastAsia="Verdana" w:hAnsi="Verdana" w:cs="Verdana"/>
          <w:color w:val="000000"/>
          <w:sz w:val="20"/>
          <w:szCs w:val="20"/>
        </w:rPr>
        <w:t>, no later than 1 July</w:t>
      </w:r>
      <w:r>
        <w:rPr>
          <w:rFonts w:ascii="Verdana" w:eastAsia="Verdana" w:hAnsi="Verdana" w:cs="Verdana"/>
          <w:color w:val="000000"/>
          <w:sz w:val="20"/>
          <w:szCs w:val="20"/>
        </w:rPr>
        <w:t xml:space="preserve"> 2024, 18:00 Kyiv time.</w:t>
      </w:r>
    </w:p>
    <w:p w14:paraId="1E867FD8" w14:textId="77777777" w:rsidR="005D2BD0" w:rsidRDefault="005D2BD0" w:rsidP="006071DB">
      <w:pPr>
        <w:pStyle w:val="Heading1"/>
        <w:spacing w:before="0" w:after="0"/>
        <w:rPr>
          <w:rFonts w:ascii="Verdana" w:eastAsia="Verdana" w:hAnsi="Verdana" w:cs="Verdana"/>
          <w:color w:val="000000"/>
          <w:sz w:val="20"/>
          <w:szCs w:val="20"/>
        </w:rPr>
      </w:pPr>
    </w:p>
    <w:p w14:paraId="28E33F10" w14:textId="77777777" w:rsidR="005D2BD0" w:rsidRDefault="006E2D7E" w:rsidP="006071DB">
      <w:pPr>
        <w:pStyle w:val="Heading1"/>
        <w:spacing w:before="0" w:after="0"/>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30F70821" w14:textId="77777777" w:rsidR="005D2BD0" w:rsidRDefault="006E2D7E" w:rsidP="006071DB">
      <w:pPr>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p w14:paraId="0FFFA020" w14:textId="77777777" w:rsidR="005D2BD0" w:rsidRDefault="005D2BD0" w:rsidP="006071DB">
      <w:pPr>
        <w:rPr>
          <w:rFonts w:ascii="Verdana" w:eastAsia="Verdana" w:hAnsi="Verdana" w:cs="Verdana"/>
          <w:color w:val="000000"/>
          <w:sz w:val="20"/>
          <w:szCs w:val="20"/>
        </w:rPr>
      </w:pPr>
    </w:p>
    <w:tbl>
      <w:tblPr>
        <w:tblStyle w:val="a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6662"/>
        <w:gridCol w:w="2571"/>
      </w:tblGrid>
      <w:tr w:rsidR="005D2BD0" w14:paraId="06B328BC" w14:textId="77777777">
        <w:trPr>
          <w:trHeight w:val="468"/>
        </w:trPr>
        <w:tc>
          <w:tcPr>
            <w:tcW w:w="397" w:type="dxa"/>
            <w:shd w:val="clear" w:color="auto" w:fill="8DB3E2"/>
          </w:tcPr>
          <w:p w14:paraId="5CAE9FB3" w14:textId="77777777" w:rsidR="005D2BD0" w:rsidRDefault="006E2D7E" w:rsidP="006071DB">
            <w:pPr>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shd w:val="clear" w:color="auto" w:fill="8DB3E2"/>
          </w:tcPr>
          <w:p w14:paraId="32317915" w14:textId="77777777" w:rsidR="005D2BD0" w:rsidRDefault="006E2D7E" w:rsidP="006071DB">
            <w:pPr>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shd w:val="clear" w:color="auto" w:fill="8DB3E2"/>
          </w:tcPr>
          <w:p w14:paraId="2EFEF96A" w14:textId="77777777" w:rsidR="005D2BD0" w:rsidRDefault="006E2D7E" w:rsidP="006071DB">
            <w:pPr>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5D2BD0" w14:paraId="470BF229" w14:textId="77777777">
        <w:trPr>
          <w:trHeight w:val="77"/>
        </w:trPr>
        <w:tc>
          <w:tcPr>
            <w:tcW w:w="397" w:type="dxa"/>
          </w:tcPr>
          <w:p w14:paraId="222E63E1" w14:textId="77777777" w:rsidR="005D2BD0" w:rsidRDefault="006E2D7E" w:rsidP="006071DB">
            <w:pPr>
              <w:rPr>
                <w:rFonts w:ascii="Verdana" w:eastAsia="Verdana" w:hAnsi="Verdana" w:cs="Verdana"/>
                <w:color w:val="000000"/>
                <w:sz w:val="20"/>
                <w:szCs w:val="20"/>
              </w:rPr>
            </w:pPr>
            <w:r>
              <w:rPr>
                <w:rFonts w:ascii="Verdana" w:eastAsia="Verdana" w:hAnsi="Verdana" w:cs="Verdana"/>
                <w:color w:val="000000"/>
                <w:sz w:val="20"/>
                <w:szCs w:val="20"/>
              </w:rPr>
              <w:t>1</w:t>
            </w:r>
          </w:p>
        </w:tc>
        <w:tc>
          <w:tcPr>
            <w:tcW w:w="6662" w:type="dxa"/>
          </w:tcPr>
          <w:p w14:paraId="68BA6F53" w14:textId="77777777" w:rsidR="005D2BD0" w:rsidRDefault="006E2D7E" w:rsidP="006071DB">
            <w:pPr>
              <w:tabs>
                <w:tab w:val="left" w:pos="426"/>
              </w:tabs>
              <w:jc w:val="both"/>
              <w:rPr>
                <w:rFonts w:ascii="Verdana" w:eastAsia="Verdana" w:hAnsi="Verdana" w:cs="Verdana"/>
                <w:color w:val="000000"/>
                <w:sz w:val="20"/>
                <w:szCs w:val="20"/>
              </w:rPr>
            </w:pPr>
            <w:r>
              <w:rPr>
                <w:rFonts w:ascii="Verdana" w:eastAsia="Verdana" w:hAnsi="Verdana" w:cs="Verdana"/>
                <w:color w:val="000000"/>
                <w:sz w:val="20"/>
                <w:szCs w:val="20"/>
              </w:rPr>
              <w:t>Criterion 1: Professional experience, consisting of the length                 of experience and the proven track record of practical expertise and achievements in the given field</w:t>
            </w:r>
          </w:p>
          <w:p w14:paraId="534DB305" w14:textId="77777777" w:rsidR="005D2BD0" w:rsidRDefault="005D2BD0" w:rsidP="006071DB">
            <w:pPr>
              <w:tabs>
                <w:tab w:val="left" w:pos="426"/>
              </w:tabs>
              <w:jc w:val="both"/>
              <w:rPr>
                <w:rFonts w:ascii="Verdana" w:eastAsia="Verdana" w:hAnsi="Verdana" w:cs="Verdana"/>
                <w:color w:val="000000"/>
                <w:sz w:val="20"/>
                <w:szCs w:val="20"/>
              </w:rPr>
            </w:pPr>
          </w:p>
        </w:tc>
        <w:tc>
          <w:tcPr>
            <w:tcW w:w="2571" w:type="dxa"/>
          </w:tcPr>
          <w:p w14:paraId="66D9A7EC" w14:textId="1DC39039" w:rsidR="005D2BD0" w:rsidRDefault="00E3329C" w:rsidP="006071DB">
            <w:pPr>
              <w:jc w:val="center"/>
              <w:rPr>
                <w:rFonts w:ascii="Verdana" w:eastAsia="Verdana" w:hAnsi="Verdana" w:cs="Verdana"/>
                <w:color w:val="000000"/>
                <w:sz w:val="20"/>
                <w:szCs w:val="20"/>
              </w:rPr>
            </w:pPr>
            <w:r>
              <w:rPr>
                <w:rFonts w:ascii="Verdana" w:eastAsia="Verdana" w:hAnsi="Verdana" w:cs="Verdana"/>
                <w:color w:val="000000"/>
                <w:sz w:val="20"/>
                <w:szCs w:val="20"/>
              </w:rPr>
              <w:t>4</w:t>
            </w:r>
            <w:r w:rsidR="006E2D7E">
              <w:rPr>
                <w:rFonts w:ascii="Verdana" w:eastAsia="Verdana" w:hAnsi="Verdana" w:cs="Verdana"/>
                <w:color w:val="000000"/>
                <w:sz w:val="20"/>
                <w:szCs w:val="20"/>
              </w:rPr>
              <w:t>0%</w:t>
            </w:r>
          </w:p>
        </w:tc>
      </w:tr>
      <w:tr w:rsidR="00E3329C" w14:paraId="2FC06A76" w14:textId="77777777">
        <w:trPr>
          <w:trHeight w:val="77"/>
        </w:trPr>
        <w:tc>
          <w:tcPr>
            <w:tcW w:w="397" w:type="dxa"/>
          </w:tcPr>
          <w:p w14:paraId="3055D82D" w14:textId="77777777" w:rsidR="00E3329C" w:rsidRDefault="00E3329C" w:rsidP="006071DB">
            <w:pPr>
              <w:rPr>
                <w:rFonts w:ascii="Verdana" w:eastAsia="Verdana" w:hAnsi="Verdana" w:cs="Verdana"/>
                <w:color w:val="000000"/>
                <w:sz w:val="20"/>
                <w:szCs w:val="20"/>
              </w:rPr>
            </w:pPr>
            <w:r>
              <w:rPr>
                <w:rFonts w:ascii="Verdana" w:eastAsia="Verdana" w:hAnsi="Verdana" w:cs="Verdana"/>
                <w:color w:val="000000"/>
                <w:sz w:val="20"/>
                <w:szCs w:val="20"/>
              </w:rPr>
              <w:t>2</w:t>
            </w:r>
          </w:p>
        </w:tc>
        <w:tc>
          <w:tcPr>
            <w:tcW w:w="6662" w:type="dxa"/>
          </w:tcPr>
          <w:p w14:paraId="7A85DFE3" w14:textId="1A99C37F" w:rsidR="00E3329C" w:rsidRDefault="00E3329C" w:rsidP="006071DB">
            <w:pPr>
              <w:tabs>
                <w:tab w:val="left" w:pos="426"/>
              </w:tabs>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2: The quality of the one-pager on </w:t>
            </w:r>
            <w:r w:rsidR="00406CA0">
              <w:rPr>
                <w:rFonts w:ascii="Verdana" w:eastAsia="Verdana" w:hAnsi="Verdana" w:cs="Verdana"/>
                <w:color w:val="000000"/>
                <w:sz w:val="20"/>
                <w:szCs w:val="20"/>
              </w:rPr>
              <w:t xml:space="preserve">approach or </w:t>
            </w:r>
            <w:r>
              <w:rPr>
                <w:rFonts w:ascii="Verdana" w:eastAsia="Verdana" w:hAnsi="Verdana" w:cs="Verdana"/>
                <w:color w:val="000000"/>
                <w:sz w:val="20"/>
                <w:szCs w:val="20"/>
              </w:rPr>
              <w:t>methodology</w:t>
            </w:r>
          </w:p>
          <w:p w14:paraId="6853028C" w14:textId="6417A79B" w:rsidR="004F406C" w:rsidRDefault="004F406C" w:rsidP="006071DB">
            <w:pPr>
              <w:tabs>
                <w:tab w:val="left" w:pos="426"/>
              </w:tabs>
              <w:jc w:val="both"/>
              <w:rPr>
                <w:rFonts w:ascii="Verdana" w:eastAsia="Verdana" w:hAnsi="Verdana" w:cs="Verdana"/>
                <w:color w:val="000000"/>
                <w:sz w:val="20"/>
                <w:szCs w:val="20"/>
              </w:rPr>
            </w:pPr>
          </w:p>
        </w:tc>
        <w:tc>
          <w:tcPr>
            <w:tcW w:w="2571" w:type="dxa"/>
          </w:tcPr>
          <w:p w14:paraId="5395AAA5" w14:textId="77777777" w:rsidR="00E3329C" w:rsidRDefault="00E3329C" w:rsidP="006071DB">
            <w:pPr>
              <w:jc w:val="center"/>
              <w:rPr>
                <w:rFonts w:ascii="Verdana" w:eastAsia="Verdana" w:hAnsi="Verdana" w:cs="Verdana"/>
                <w:color w:val="000000"/>
                <w:sz w:val="20"/>
                <w:szCs w:val="20"/>
              </w:rPr>
            </w:pPr>
            <w:r>
              <w:rPr>
                <w:rFonts w:ascii="Verdana" w:eastAsia="Verdana" w:hAnsi="Verdana" w:cs="Verdana"/>
                <w:color w:val="000000"/>
                <w:sz w:val="20"/>
                <w:szCs w:val="20"/>
              </w:rPr>
              <w:t>30%</w:t>
            </w:r>
          </w:p>
        </w:tc>
      </w:tr>
      <w:tr w:rsidR="005D2BD0" w14:paraId="759A6156" w14:textId="77777777">
        <w:tc>
          <w:tcPr>
            <w:tcW w:w="397" w:type="dxa"/>
          </w:tcPr>
          <w:p w14:paraId="03C107A3" w14:textId="728097C5" w:rsidR="005D2BD0" w:rsidRDefault="00E3329C" w:rsidP="006071DB">
            <w:pPr>
              <w:rPr>
                <w:rFonts w:ascii="Verdana" w:eastAsia="Verdana" w:hAnsi="Verdana" w:cs="Verdana"/>
                <w:color w:val="000000"/>
                <w:sz w:val="20"/>
                <w:szCs w:val="20"/>
              </w:rPr>
            </w:pPr>
            <w:r>
              <w:rPr>
                <w:rFonts w:ascii="Verdana" w:eastAsia="Verdana" w:hAnsi="Verdana" w:cs="Verdana"/>
                <w:color w:val="000000"/>
                <w:sz w:val="20"/>
                <w:szCs w:val="20"/>
              </w:rPr>
              <w:t>3</w:t>
            </w:r>
          </w:p>
        </w:tc>
        <w:tc>
          <w:tcPr>
            <w:tcW w:w="6662" w:type="dxa"/>
          </w:tcPr>
          <w:p w14:paraId="1F4EB8BB" w14:textId="4A4B6231" w:rsidR="005D2BD0" w:rsidRDefault="006E2D7E" w:rsidP="006071DB">
            <w:pPr>
              <w:tabs>
                <w:tab w:val="left" w:pos="426"/>
              </w:tabs>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w:t>
            </w:r>
            <w:r w:rsidR="00E3329C">
              <w:rPr>
                <w:rFonts w:ascii="Verdana" w:eastAsia="Verdana" w:hAnsi="Verdana" w:cs="Verdana"/>
                <w:color w:val="000000"/>
                <w:sz w:val="20"/>
                <w:szCs w:val="20"/>
              </w:rPr>
              <w:t>3</w:t>
            </w:r>
            <w:r>
              <w:rPr>
                <w:rFonts w:ascii="Verdana" w:eastAsia="Verdana" w:hAnsi="Verdana" w:cs="Verdana"/>
                <w:color w:val="000000"/>
                <w:sz w:val="20"/>
                <w:szCs w:val="20"/>
              </w:rPr>
              <w:t>: Proposed budget (financial offer)</w:t>
            </w:r>
          </w:p>
          <w:p w14:paraId="2A11A079" w14:textId="77777777" w:rsidR="005D2BD0" w:rsidRDefault="005D2BD0" w:rsidP="006071DB">
            <w:pPr>
              <w:tabs>
                <w:tab w:val="left" w:pos="426"/>
              </w:tabs>
              <w:jc w:val="both"/>
              <w:rPr>
                <w:rFonts w:ascii="Verdana" w:eastAsia="Verdana" w:hAnsi="Verdana" w:cs="Verdana"/>
                <w:color w:val="000000"/>
                <w:sz w:val="20"/>
                <w:szCs w:val="20"/>
              </w:rPr>
            </w:pPr>
          </w:p>
        </w:tc>
        <w:tc>
          <w:tcPr>
            <w:tcW w:w="2571" w:type="dxa"/>
          </w:tcPr>
          <w:p w14:paraId="014600D3" w14:textId="77777777" w:rsidR="005D2BD0" w:rsidRDefault="006E2D7E" w:rsidP="006071DB">
            <w:pPr>
              <w:jc w:val="center"/>
              <w:rPr>
                <w:rFonts w:ascii="Verdana" w:eastAsia="Verdana" w:hAnsi="Verdana" w:cs="Verdana"/>
                <w:color w:val="000000"/>
                <w:sz w:val="20"/>
                <w:szCs w:val="20"/>
              </w:rPr>
            </w:pPr>
            <w:r>
              <w:rPr>
                <w:rFonts w:ascii="Verdana" w:eastAsia="Verdana" w:hAnsi="Verdana" w:cs="Verdana"/>
                <w:color w:val="000000"/>
                <w:sz w:val="20"/>
                <w:szCs w:val="20"/>
              </w:rPr>
              <w:t>30%</w:t>
            </w:r>
          </w:p>
        </w:tc>
      </w:tr>
    </w:tbl>
    <w:p w14:paraId="3E951369" w14:textId="77777777" w:rsidR="005D2BD0" w:rsidRDefault="005D2BD0" w:rsidP="006071DB">
      <w:pPr>
        <w:rPr>
          <w:rFonts w:ascii="Verdana" w:eastAsia="Verdana" w:hAnsi="Verdana" w:cs="Verdana"/>
          <w:color w:val="000000"/>
          <w:sz w:val="20"/>
          <w:szCs w:val="20"/>
        </w:rPr>
      </w:pPr>
    </w:p>
    <w:sectPr w:rsidR="005D2BD0">
      <w:headerReference w:type="default" r:id="rId9"/>
      <w:footerReference w:type="default" r:id="rId10"/>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FA761" w14:textId="77777777" w:rsidR="00E43C68" w:rsidRDefault="00E43C68">
      <w:r>
        <w:separator/>
      </w:r>
    </w:p>
  </w:endnote>
  <w:endnote w:type="continuationSeparator" w:id="0">
    <w:p w14:paraId="3DE46783" w14:textId="77777777" w:rsidR="00E43C68" w:rsidRDefault="00E4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DCD2D" w14:textId="77777777" w:rsidR="00E43C68" w:rsidRDefault="00E43C68">
      <w:r>
        <w:separator/>
      </w:r>
    </w:p>
  </w:footnote>
  <w:footnote w:type="continuationSeparator" w:id="0">
    <w:p w14:paraId="421E60CB" w14:textId="77777777" w:rsidR="00E43C68" w:rsidRDefault="00E4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D0"/>
    <w:rsid w:val="000A69BE"/>
    <w:rsid w:val="00134F33"/>
    <w:rsid w:val="001663E4"/>
    <w:rsid w:val="002C0C8D"/>
    <w:rsid w:val="003B4B55"/>
    <w:rsid w:val="003C2BA0"/>
    <w:rsid w:val="00406CA0"/>
    <w:rsid w:val="004C18EB"/>
    <w:rsid w:val="004F406C"/>
    <w:rsid w:val="005D2BD0"/>
    <w:rsid w:val="005F0EDC"/>
    <w:rsid w:val="006071DB"/>
    <w:rsid w:val="00651139"/>
    <w:rsid w:val="006E2D7E"/>
    <w:rsid w:val="00870C0B"/>
    <w:rsid w:val="008F01E7"/>
    <w:rsid w:val="00AD2653"/>
    <w:rsid w:val="00B20723"/>
    <w:rsid w:val="00C71513"/>
    <w:rsid w:val="00CE2FF1"/>
    <w:rsid w:val="00D3015D"/>
    <w:rsid w:val="00DD667D"/>
    <w:rsid w:val="00E3329C"/>
    <w:rsid w:val="00E43C68"/>
    <w:rsid w:val="00EA502E"/>
    <w:rsid w:val="00EB4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29C5A548-A12A-4C06-9BAD-FC49956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4AFE0A-C8AB-4054-9D60-02B99D47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Nakhod</dc:creator>
  <cp:lastModifiedBy>Ievgen Olexandrovych Romanenko</cp:lastModifiedBy>
  <cp:revision>2</cp:revision>
  <cp:lastPrinted>2024-06-19T13:02:00Z</cp:lastPrinted>
  <dcterms:created xsi:type="dcterms:W3CDTF">2024-06-25T11:25:00Z</dcterms:created>
  <dcterms:modified xsi:type="dcterms:W3CDTF">2024-06-25T11:25:00Z</dcterms:modified>
</cp:coreProperties>
</file>